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5D36" w:rsidRDefault="00F42AFB" w:rsidP="00F42AFB">
      <w:pPr>
        <w:rPr>
          <w:b/>
          <w:bCs/>
          <w:color w:val="555555"/>
          <w:sz w:val="27"/>
          <w:szCs w:val="27"/>
        </w:rPr>
      </w:pPr>
      <w:r>
        <w:rPr>
          <w:rFonts w:hint="eastAsia"/>
          <w:b/>
          <w:bCs/>
          <w:color w:val="555555"/>
          <w:sz w:val="27"/>
          <w:szCs w:val="27"/>
        </w:rPr>
        <w:t>浙江省财政厅</w:t>
      </w:r>
      <w:r>
        <w:rPr>
          <w:rFonts w:hint="eastAsia"/>
          <w:b/>
          <w:bCs/>
          <w:color w:val="555555"/>
          <w:sz w:val="27"/>
          <w:szCs w:val="27"/>
        </w:rPr>
        <w:t xml:space="preserve"> </w:t>
      </w:r>
      <w:r>
        <w:rPr>
          <w:rFonts w:hint="eastAsia"/>
          <w:b/>
          <w:bCs/>
          <w:color w:val="555555"/>
          <w:sz w:val="27"/>
          <w:szCs w:val="27"/>
        </w:rPr>
        <w:t>浙江省科学技术厅关于印发浙江省科技发展专项资金管理办法的通知</w:t>
      </w:r>
    </w:p>
    <w:p w:rsidR="00F42AFB" w:rsidRDefault="00F42AFB" w:rsidP="00F42AFB">
      <w:pPr>
        <w:pStyle w:val="a6"/>
        <w:spacing w:line="345" w:lineRule="atLeast"/>
        <w:jc w:val="center"/>
        <w:rPr>
          <w:sz w:val="18"/>
          <w:szCs w:val="18"/>
        </w:rPr>
      </w:pPr>
      <w:proofErr w:type="gramStart"/>
      <w:r>
        <w:rPr>
          <w:rFonts w:hint="eastAsia"/>
          <w:sz w:val="18"/>
          <w:szCs w:val="18"/>
        </w:rPr>
        <w:t>浙财科教</w:t>
      </w:r>
      <w:proofErr w:type="gramEnd"/>
      <w:r>
        <w:rPr>
          <w:rFonts w:hint="eastAsia"/>
          <w:sz w:val="18"/>
          <w:szCs w:val="18"/>
        </w:rPr>
        <w:t>〔2019〕7号</w:t>
      </w:r>
    </w:p>
    <w:p w:rsidR="00F42AFB" w:rsidRDefault="00F42AFB" w:rsidP="00F42AFB">
      <w:pPr>
        <w:pStyle w:val="a6"/>
        <w:spacing w:line="345" w:lineRule="atLeast"/>
        <w:rPr>
          <w:sz w:val="18"/>
          <w:szCs w:val="18"/>
        </w:rPr>
      </w:pPr>
      <w:r>
        <w:rPr>
          <w:rFonts w:hint="eastAsia"/>
          <w:sz w:val="18"/>
          <w:szCs w:val="18"/>
        </w:rPr>
        <w:t> </w:t>
      </w:r>
    </w:p>
    <w:p w:rsidR="00F42AFB" w:rsidRDefault="00F42AFB" w:rsidP="00F42AFB">
      <w:pPr>
        <w:pStyle w:val="a6"/>
        <w:spacing w:line="345" w:lineRule="atLeast"/>
        <w:rPr>
          <w:sz w:val="18"/>
          <w:szCs w:val="18"/>
        </w:rPr>
      </w:pPr>
      <w:r>
        <w:rPr>
          <w:rFonts w:hint="eastAsia"/>
          <w:sz w:val="18"/>
          <w:szCs w:val="18"/>
        </w:rPr>
        <w:t>各市、县（市、区）财政局、科技局（宁波不发），省属有关单位：</w:t>
      </w:r>
    </w:p>
    <w:p w:rsidR="00F42AFB" w:rsidRDefault="00F42AFB" w:rsidP="00F42AFB">
      <w:pPr>
        <w:pStyle w:val="a6"/>
        <w:spacing w:line="345" w:lineRule="atLeast"/>
        <w:ind w:firstLine="480"/>
        <w:rPr>
          <w:sz w:val="18"/>
          <w:szCs w:val="18"/>
        </w:rPr>
      </w:pPr>
      <w:r>
        <w:rPr>
          <w:rFonts w:hint="eastAsia"/>
          <w:sz w:val="18"/>
          <w:szCs w:val="18"/>
        </w:rPr>
        <w:t>为加强科技专项资金管理，推进“创新强省”和“两个高水平”建设，根据《中华人民共和国预算法》和《国务院关于优化科研管理提升科研绩效若干措施的通知》（国发〔2018〕25号）、《浙江省人民政府关于全面加快科技创新推动高质量发展的若干意见》（浙政发〔2018〕43号）等规定，我们制定了《浙江省科技发展专项资金管理办法》，现印发给你们，请遵照执行。执行中如有问题，请及时向我们反映。</w:t>
      </w:r>
    </w:p>
    <w:p w:rsidR="00F42AFB" w:rsidRDefault="00F42AFB" w:rsidP="00F42AFB">
      <w:pPr>
        <w:pStyle w:val="a6"/>
        <w:spacing w:line="345" w:lineRule="atLeast"/>
        <w:rPr>
          <w:sz w:val="18"/>
          <w:szCs w:val="18"/>
        </w:rPr>
      </w:pPr>
      <w:r>
        <w:rPr>
          <w:rFonts w:hint="eastAsia"/>
          <w:sz w:val="18"/>
          <w:szCs w:val="18"/>
        </w:rPr>
        <w:t> </w:t>
      </w:r>
    </w:p>
    <w:p w:rsidR="00F42AFB" w:rsidRDefault="00F42AFB" w:rsidP="00F42AFB">
      <w:pPr>
        <w:pStyle w:val="a6"/>
        <w:spacing w:line="345" w:lineRule="atLeast"/>
        <w:rPr>
          <w:sz w:val="18"/>
          <w:szCs w:val="18"/>
        </w:rPr>
      </w:pPr>
      <w:r>
        <w:rPr>
          <w:rFonts w:hint="eastAsia"/>
          <w:sz w:val="18"/>
          <w:szCs w:val="18"/>
        </w:rPr>
        <w:t> </w:t>
      </w:r>
    </w:p>
    <w:p w:rsidR="00F42AFB" w:rsidRDefault="00F42AFB" w:rsidP="00F42AFB">
      <w:pPr>
        <w:pStyle w:val="a6"/>
        <w:spacing w:line="345" w:lineRule="atLeast"/>
        <w:rPr>
          <w:sz w:val="18"/>
          <w:szCs w:val="18"/>
        </w:rPr>
      </w:pPr>
      <w:r>
        <w:rPr>
          <w:rFonts w:hint="eastAsia"/>
          <w:sz w:val="18"/>
          <w:szCs w:val="18"/>
        </w:rPr>
        <w:t> </w:t>
      </w:r>
    </w:p>
    <w:p w:rsidR="00F42AFB" w:rsidRDefault="00F42AFB" w:rsidP="00F42AFB">
      <w:pPr>
        <w:pStyle w:val="a6"/>
        <w:spacing w:line="345" w:lineRule="atLeast"/>
        <w:ind w:right="540"/>
        <w:jc w:val="right"/>
        <w:rPr>
          <w:sz w:val="18"/>
          <w:szCs w:val="18"/>
        </w:rPr>
      </w:pPr>
      <w:r>
        <w:rPr>
          <w:rFonts w:hint="eastAsia"/>
          <w:sz w:val="18"/>
          <w:szCs w:val="18"/>
        </w:rPr>
        <w:t>浙江省财政厅</w:t>
      </w:r>
    </w:p>
    <w:p w:rsidR="00F42AFB" w:rsidRDefault="00F42AFB" w:rsidP="00F42AFB">
      <w:pPr>
        <w:pStyle w:val="a6"/>
        <w:spacing w:line="345" w:lineRule="atLeast"/>
        <w:jc w:val="right"/>
        <w:rPr>
          <w:sz w:val="18"/>
          <w:szCs w:val="18"/>
        </w:rPr>
      </w:pPr>
      <w:r>
        <w:rPr>
          <w:rFonts w:hint="eastAsia"/>
          <w:sz w:val="18"/>
          <w:szCs w:val="18"/>
        </w:rPr>
        <w:t xml:space="preserve"> 浙江省科学技术厅  </w:t>
      </w:r>
    </w:p>
    <w:p w:rsidR="00F42AFB" w:rsidRDefault="00F42AFB" w:rsidP="00F42AFB">
      <w:pPr>
        <w:pStyle w:val="a6"/>
        <w:spacing w:line="345" w:lineRule="atLeast"/>
        <w:jc w:val="right"/>
        <w:rPr>
          <w:sz w:val="18"/>
          <w:szCs w:val="18"/>
        </w:rPr>
      </w:pPr>
      <w:r>
        <w:rPr>
          <w:rFonts w:hint="eastAsia"/>
          <w:sz w:val="18"/>
          <w:szCs w:val="18"/>
        </w:rPr>
        <w:t>  2019年2月17日</w:t>
      </w:r>
    </w:p>
    <w:p w:rsidR="00F42AFB" w:rsidRDefault="00F42AFB" w:rsidP="00F42AFB">
      <w:pPr>
        <w:pStyle w:val="a6"/>
        <w:spacing w:line="345" w:lineRule="atLeast"/>
        <w:ind w:firstLine="480"/>
        <w:rPr>
          <w:sz w:val="18"/>
          <w:szCs w:val="18"/>
        </w:rPr>
      </w:pPr>
      <w:r>
        <w:rPr>
          <w:rFonts w:hint="eastAsia"/>
          <w:sz w:val="18"/>
          <w:szCs w:val="18"/>
        </w:rPr>
        <w:t>（此件公开发布）</w:t>
      </w:r>
    </w:p>
    <w:p w:rsidR="00F42AFB" w:rsidRDefault="00F42AFB" w:rsidP="00F42AFB">
      <w:pPr>
        <w:pStyle w:val="a6"/>
        <w:spacing w:line="345" w:lineRule="atLeast"/>
        <w:rPr>
          <w:sz w:val="18"/>
          <w:szCs w:val="18"/>
        </w:rPr>
      </w:pPr>
      <w:r>
        <w:rPr>
          <w:rFonts w:hint="eastAsia"/>
          <w:sz w:val="18"/>
          <w:szCs w:val="18"/>
        </w:rPr>
        <w:t> </w:t>
      </w:r>
    </w:p>
    <w:p w:rsidR="00F42AFB" w:rsidRDefault="00F42AFB" w:rsidP="00F42AFB">
      <w:pPr>
        <w:pStyle w:val="a6"/>
        <w:spacing w:line="345" w:lineRule="atLeast"/>
        <w:jc w:val="center"/>
        <w:rPr>
          <w:sz w:val="18"/>
          <w:szCs w:val="18"/>
        </w:rPr>
      </w:pPr>
      <w:r>
        <w:rPr>
          <w:rFonts w:hint="eastAsia"/>
          <w:sz w:val="18"/>
          <w:szCs w:val="18"/>
        </w:rPr>
        <w:t>浙江省科技发展专项资金管理办法</w:t>
      </w:r>
    </w:p>
    <w:p w:rsidR="00F42AFB" w:rsidRDefault="00F42AFB" w:rsidP="00F42AFB">
      <w:pPr>
        <w:pStyle w:val="a6"/>
        <w:spacing w:line="345" w:lineRule="atLeast"/>
        <w:rPr>
          <w:sz w:val="18"/>
          <w:szCs w:val="18"/>
        </w:rPr>
      </w:pPr>
      <w:r>
        <w:rPr>
          <w:rFonts w:hint="eastAsia"/>
          <w:sz w:val="18"/>
          <w:szCs w:val="18"/>
        </w:rPr>
        <w:t> </w:t>
      </w:r>
    </w:p>
    <w:p w:rsidR="00F42AFB" w:rsidRDefault="00F42AFB" w:rsidP="00F42AFB">
      <w:pPr>
        <w:pStyle w:val="a6"/>
        <w:spacing w:line="345" w:lineRule="atLeast"/>
        <w:jc w:val="center"/>
        <w:rPr>
          <w:sz w:val="18"/>
          <w:szCs w:val="18"/>
        </w:rPr>
      </w:pPr>
      <w:r>
        <w:rPr>
          <w:rFonts w:hint="eastAsia"/>
          <w:sz w:val="18"/>
          <w:szCs w:val="18"/>
        </w:rPr>
        <w:t>第一章 总则</w:t>
      </w:r>
    </w:p>
    <w:p w:rsidR="00F42AFB" w:rsidRDefault="00F42AFB" w:rsidP="00F42AFB">
      <w:pPr>
        <w:pStyle w:val="a6"/>
        <w:spacing w:line="345" w:lineRule="atLeast"/>
        <w:ind w:firstLine="480"/>
        <w:rPr>
          <w:sz w:val="18"/>
          <w:szCs w:val="18"/>
        </w:rPr>
      </w:pPr>
      <w:r>
        <w:rPr>
          <w:rFonts w:hint="eastAsia"/>
          <w:sz w:val="18"/>
          <w:szCs w:val="18"/>
        </w:rPr>
        <w:t>第一条  为进一步规范和加强我省科技专项资金的分配、使用管理，提高财政资金使用绩效，推进“创新强省”和“两个高水平”建设，根据《中华人民共和国预算法》和《国务院关于优化科研管理提升科研绩效若干措施的通知》（国发〔2018〕25号）、《浙江省人民政府关于全面加快科技创新推动高质量发展的若干意见》（浙政发〔2018〕43号）等规定，特制定本办法。</w:t>
      </w:r>
    </w:p>
    <w:p w:rsidR="00F42AFB" w:rsidRDefault="00F42AFB" w:rsidP="00F42AFB">
      <w:pPr>
        <w:pStyle w:val="a6"/>
        <w:spacing w:line="345" w:lineRule="atLeast"/>
        <w:ind w:firstLine="480"/>
        <w:rPr>
          <w:sz w:val="18"/>
          <w:szCs w:val="18"/>
        </w:rPr>
      </w:pPr>
      <w:r>
        <w:rPr>
          <w:rFonts w:hint="eastAsia"/>
          <w:sz w:val="18"/>
          <w:szCs w:val="18"/>
        </w:rPr>
        <w:lastRenderedPageBreak/>
        <w:t>第二条  浙江省科技发展专项资金（以下简称“专项资金”）是指由省级财政预算安排或中央授权省级统筹安排，用于支持我省开展科研攻关活动、提升科技创新能力、优化科研环境条件等方面的专项资金。专项资金实行滚动预算，具体支持范围原则上以三年为一周期，到期（中期）后进行综合评价，视绩效评价和监督检查情况进行动态调整。</w:t>
      </w:r>
    </w:p>
    <w:p w:rsidR="00F42AFB" w:rsidRDefault="00F42AFB" w:rsidP="00F42AFB">
      <w:pPr>
        <w:pStyle w:val="a6"/>
        <w:spacing w:line="345" w:lineRule="atLeast"/>
        <w:ind w:firstLine="480"/>
        <w:rPr>
          <w:sz w:val="18"/>
          <w:szCs w:val="18"/>
        </w:rPr>
      </w:pPr>
      <w:r>
        <w:rPr>
          <w:rFonts w:hint="eastAsia"/>
          <w:sz w:val="18"/>
          <w:szCs w:val="18"/>
        </w:rPr>
        <w:t>第三条  省财政厅负责专项资金的预算管理和资金下达，会同省科技厅和省级有关部门组织开展专项资金监督检查。省科技厅负责专项项目管理，提出专项资金分配建议方案，细化编制年度专项资金预算。省科技厅会同省财政厅开展专项资金预算绩效管理。</w:t>
      </w:r>
    </w:p>
    <w:p w:rsidR="00F42AFB" w:rsidRDefault="00F42AFB" w:rsidP="00F42AFB">
      <w:pPr>
        <w:pStyle w:val="a6"/>
        <w:spacing w:line="345" w:lineRule="atLeast"/>
        <w:ind w:firstLine="480"/>
        <w:rPr>
          <w:sz w:val="18"/>
          <w:szCs w:val="18"/>
        </w:rPr>
      </w:pPr>
      <w:r>
        <w:rPr>
          <w:rFonts w:hint="eastAsia"/>
          <w:sz w:val="18"/>
          <w:szCs w:val="18"/>
        </w:rPr>
        <w:t xml:space="preserve">第四条  专项资金按照“集中财力，突出重点；分类支持，合理配置；公开透明，科学规范”的原则管理和使用。　　</w:t>
      </w:r>
    </w:p>
    <w:p w:rsidR="00F42AFB" w:rsidRDefault="00F42AFB" w:rsidP="00F42AFB">
      <w:pPr>
        <w:pStyle w:val="a6"/>
        <w:spacing w:line="345" w:lineRule="atLeast"/>
        <w:rPr>
          <w:sz w:val="18"/>
          <w:szCs w:val="18"/>
        </w:rPr>
      </w:pPr>
      <w:r>
        <w:rPr>
          <w:rFonts w:hint="eastAsia"/>
          <w:sz w:val="18"/>
          <w:szCs w:val="18"/>
        </w:rPr>
        <w:t>                </w:t>
      </w:r>
    </w:p>
    <w:p w:rsidR="00F42AFB" w:rsidRDefault="00F42AFB" w:rsidP="00F42AFB">
      <w:pPr>
        <w:pStyle w:val="a6"/>
        <w:spacing w:line="345" w:lineRule="atLeast"/>
        <w:jc w:val="center"/>
        <w:rPr>
          <w:sz w:val="18"/>
          <w:szCs w:val="18"/>
        </w:rPr>
      </w:pPr>
      <w:r>
        <w:rPr>
          <w:rFonts w:hint="eastAsia"/>
          <w:sz w:val="18"/>
          <w:szCs w:val="18"/>
        </w:rPr>
        <w:t>第二章 支持对象和范围</w:t>
      </w:r>
    </w:p>
    <w:p w:rsidR="00F42AFB" w:rsidRDefault="00F42AFB" w:rsidP="00F42AFB">
      <w:pPr>
        <w:pStyle w:val="a6"/>
        <w:spacing w:line="345" w:lineRule="atLeast"/>
        <w:ind w:firstLine="480"/>
        <w:rPr>
          <w:sz w:val="18"/>
          <w:szCs w:val="18"/>
        </w:rPr>
      </w:pPr>
      <w:r>
        <w:rPr>
          <w:rFonts w:hint="eastAsia"/>
          <w:sz w:val="18"/>
          <w:szCs w:val="18"/>
        </w:rPr>
        <w:t>第五条  专项资金的支持对象是在浙江省境内（不含宁波，下同）注册，具有独立法人资格的企业、科研院所、高等院校及其他具备科研开发或科技服务能力的单位，以及市、县（市、区）人民政府（以下简称“市县”）。公开招标、联合基金、创新引领基金等特殊项目和在浙部属单位等特殊单位的支持对象，由省科技</w:t>
      </w:r>
      <w:proofErr w:type="gramStart"/>
      <w:r>
        <w:rPr>
          <w:rFonts w:hint="eastAsia"/>
          <w:sz w:val="18"/>
          <w:szCs w:val="18"/>
        </w:rPr>
        <w:t>厅商省</w:t>
      </w:r>
      <w:proofErr w:type="gramEnd"/>
      <w:r>
        <w:rPr>
          <w:rFonts w:hint="eastAsia"/>
          <w:sz w:val="18"/>
          <w:szCs w:val="18"/>
        </w:rPr>
        <w:t>财政厅确定。</w:t>
      </w:r>
    </w:p>
    <w:p w:rsidR="00F42AFB" w:rsidRDefault="00F42AFB" w:rsidP="00F42AFB">
      <w:pPr>
        <w:pStyle w:val="a6"/>
        <w:spacing w:line="345" w:lineRule="atLeast"/>
        <w:ind w:firstLine="480"/>
        <w:rPr>
          <w:sz w:val="18"/>
          <w:szCs w:val="18"/>
        </w:rPr>
      </w:pPr>
      <w:r>
        <w:rPr>
          <w:rFonts w:hint="eastAsia"/>
          <w:sz w:val="18"/>
          <w:szCs w:val="18"/>
        </w:rPr>
        <w:t>第六条  专项资金的支持范围包括：围绕三大攻坚战、富民强省十大行动计划和“两个高水平”建设，根据国家和我省制定的中长期科技规划纲要、科技创新五年规划、“科技新政”以及省委、省政府确定的年度科技重点工作部署确定。</w:t>
      </w:r>
    </w:p>
    <w:p w:rsidR="00F42AFB" w:rsidRDefault="00F42AFB" w:rsidP="00F42AFB">
      <w:pPr>
        <w:pStyle w:val="a6"/>
        <w:spacing w:line="345" w:lineRule="atLeast"/>
        <w:ind w:firstLine="480"/>
        <w:rPr>
          <w:sz w:val="18"/>
          <w:szCs w:val="18"/>
        </w:rPr>
      </w:pPr>
      <w:r>
        <w:rPr>
          <w:rFonts w:hint="eastAsia"/>
          <w:sz w:val="18"/>
          <w:szCs w:val="18"/>
        </w:rPr>
        <w:t>（一）基础公益研究（</w:t>
      </w:r>
      <w:proofErr w:type="gramStart"/>
      <w:r>
        <w:rPr>
          <w:rFonts w:hint="eastAsia"/>
          <w:sz w:val="18"/>
          <w:szCs w:val="18"/>
        </w:rPr>
        <w:t>含省自然科学</w:t>
      </w:r>
      <w:proofErr w:type="gramEnd"/>
      <w:r>
        <w:rPr>
          <w:rFonts w:hint="eastAsia"/>
          <w:sz w:val="18"/>
          <w:szCs w:val="18"/>
        </w:rPr>
        <w:t>基金）。突出基础研究、应用基础研究、公益技术应用研究，包括自然科学基金、公益技术应用研究两类资助项目。</w:t>
      </w:r>
    </w:p>
    <w:p w:rsidR="00F42AFB" w:rsidRDefault="00F42AFB" w:rsidP="00F42AFB">
      <w:pPr>
        <w:pStyle w:val="a6"/>
        <w:spacing w:line="345" w:lineRule="atLeast"/>
        <w:ind w:firstLine="480"/>
        <w:rPr>
          <w:sz w:val="18"/>
          <w:szCs w:val="18"/>
        </w:rPr>
      </w:pPr>
      <w:r>
        <w:rPr>
          <w:rFonts w:hint="eastAsia"/>
          <w:sz w:val="18"/>
          <w:szCs w:val="18"/>
        </w:rPr>
        <w:t>（二）重点研发。强化战略导向和目标引导，面向世界科技前沿，聚焦事关我省乃至国家新兴产业发展和公共领域的关键核心技术攻关和应用示范，包括重大科技专项、农业新品种选育两类资助项目。</w:t>
      </w:r>
    </w:p>
    <w:p w:rsidR="00F42AFB" w:rsidRDefault="00F42AFB" w:rsidP="00F42AFB">
      <w:pPr>
        <w:pStyle w:val="a6"/>
        <w:spacing w:line="345" w:lineRule="atLeast"/>
        <w:ind w:firstLine="480"/>
        <w:rPr>
          <w:sz w:val="18"/>
          <w:szCs w:val="18"/>
        </w:rPr>
      </w:pPr>
      <w:r>
        <w:rPr>
          <w:rFonts w:hint="eastAsia"/>
          <w:sz w:val="18"/>
          <w:szCs w:val="18"/>
        </w:rPr>
        <w:t>（三）技术创新引导。通过发挥财政性资金杠杆作用，引导社会资本和创新主体加大研发投入，积极营造大众创业、万众创新良好生态，促进科技成果转移转化，包括创新投入引导、政策性引导两类资助项目，及创新引领基金。</w:t>
      </w:r>
    </w:p>
    <w:p w:rsidR="00F42AFB" w:rsidRDefault="00F42AFB" w:rsidP="00F42AFB">
      <w:pPr>
        <w:pStyle w:val="a6"/>
        <w:spacing w:line="345" w:lineRule="atLeast"/>
        <w:ind w:firstLine="480"/>
        <w:rPr>
          <w:sz w:val="18"/>
          <w:szCs w:val="18"/>
        </w:rPr>
      </w:pPr>
      <w:r>
        <w:rPr>
          <w:rFonts w:hint="eastAsia"/>
          <w:sz w:val="18"/>
          <w:szCs w:val="18"/>
        </w:rPr>
        <w:t>（四）创新基地和人才。促进科技创新基地建设及能力提升、科技资源开放共享和创新人才与团队创新活动，包括公共创新平台与载体、创新人才与团队两类资助项目。</w:t>
      </w:r>
    </w:p>
    <w:p w:rsidR="00F42AFB" w:rsidRDefault="00F42AFB" w:rsidP="00F42AFB">
      <w:pPr>
        <w:pStyle w:val="a6"/>
        <w:spacing w:line="345" w:lineRule="atLeast"/>
        <w:ind w:firstLine="480"/>
        <w:rPr>
          <w:sz w:val="18"/>
          <w:szCs w:val="18"/>
        </w:rPr>
      </w:pPr>
      <w:r>
        <w:rPr>
          <w:rFonts w:hint="eastAsia"/>
          <w:sz w:val="18"/>
          <w:szCs w:val="18"/>
        </w:rPr>
        <w:t>（五）中央引导地方科技发展专项。改善科研基础条件，优化科技创新环境，促进科技成果转移转化，提升科技创新能力，主要包括科研基础条件和能力建设、专业性技术创新平台、科技创新项目示范、科技创新创业服务机构四类资助项目。</w:t>
      </w:r>
    </w:p>
    <w:p w:rsidR="00F42AFB" w:rsidRDefault="00F42AFB" w:rsidP="00F42AFB">
      <w:pPr>
        <w:pStyle w:val="a6"/>
        <w:spacing w:line="345" w:lineRule="atLeast"/>
        <w:rPr>
          <w:sz w:val="18"/>
          <w:szCs w:val="18"/>
        </w:rPr>
      </w:pPr>
      <w:r>
        <w:rPr>
          <w:rFonts w:hint="eastAsia"/>
          <w:sz w:val="18"/>
          <w:szCs w:val="18"/>
        </w:rPr>
        <w:lastRenderedPageBreak/>
        <w:t> </w:t>
      </w:r>
    </w:p>
    <w:p w:rsidR="00F42AFB" w:rsidRDefault="00F42AFB" w:rsidP="00F42AFB">
      <w:pPr>
        <w:pStyle w:val="a6"/>
        <w:spacing w:line="345" w:lineRule="atLeast"/>
        <w:jc w:val="center"/>
        <w:rPr>
          <w:sz w:val="18"/>
          <w:szCs w:val="18"/>
        </w:rPr>
      </w:pPr>
      <w:r>
        <w:rPr>
          <w:rFonts w:hint="eastAsia"/>
          <w:sz w:val="18"/>
          <w:szCs w:val="18"/>
        </w:rPr>
        <w:t>第三章 支持、分配方式和资助标准</w:t>
      </w:r>
    </w:p>
    <w:p w:rsidR="00F42AFB" w:rsidRDefault="00F42AFB" w:rsidP="00F42AFB">
      <w:pPr>
        <w:pStyle w:val="a6"/>
        <w:spacing w:line="345" w:lineRule="atLeast"/>
        <w:ind w:firstLine="480"/>
        <w:rPr>
          <w:sz w:val="18"/>
          <w:szCs w:val="18"/>
        </w:rPr>
      </w:pPr>
      <w:r>
        <w:rPr>
          <w:rFonts w:hint="eastAsia"/>
          <w:sz w:val="18"/>
          <w:szCs w:val="18"/>
        </w:rPr>
        <w:t>第七条  专项资金主要采取前补助（无偿资助）、后补助（无偿资助、</w:t>
      </w:r>
      <w:proofErr w:type="gramStart"/>
      <w:r>
        <w:rPr>
          <w:rFonts w:hint="eastAsia"/>
          <w:sz w:val="18"/>
          <w:szCs w:val="18"/>
        </w:rPr>
        <w:t>绩效奖补</w:t>
      </w:r>
      <w:proofErr w:type="gramEnd"/>
      <w:r>
        <w:rPr>
          <w:rFonts w:hint="eastAsia"/>
          <w:sz w:val="18"/>
          <w:szCs w:val="18"/>
        </w:rPr>
        <w:t>、风险补偿）等支持方式，根据科研活动及资助项目属性确定具体支持方式。采用前补助支持方式的项目资金，以公开竞争方式分配（择优遴选，下同）为主，信用制和择优委托方式分配为辅。采用后补助支持方式的项目资金，按照因素法或公开竞争方式分配。</w:t>
      </w:r>
    </w:p>
    <w:p w:rsidR="00F42AFB" w:rsidRDefault="00F42AFB" w:rsidP="00F42AFB">
      <w:pPr>
        <w:pStyle w:val="a6"/>
        <w:spacing w:line="345" w:lineRule="atLeast"/>
        <w:ind w:firstLine="480"/>
        <w:rPr>
          <w:sz w:val="18"/>
          <w:szCs w:val="18"/>
        </w:rPr>
      </w:pPr>
      <w:r>
        <w:rPr>
          <w:rFonts w:hint="eastAsia"/>
          <w:sz w:val="18"/>
          <w:szCs w:val="18"/>
        </w:rPr>
        <w:t>第八条  专项资金分配方式及资助标准如下：</w:t>
      </w:r>
    </w:p>
    <w:p w:rsidR="00F42AFB" w:rsidRDefault="00F42AFB" w:rsidP="00F42AFB">
      <w:pPr>
        <w:pStyle w:val="a6"/>
        <w:spacing w:line="345" w:lineRule="atLeast"/>
        <w:ind w:firstLine="480"/>
        <w:rPr>
          <w:sz w:val="18"/>
          <w:szCs w:val="18"/>
        </w:rPr>
      </w:pPr>
      <w:r>
        <w:rPr>
          <w:rFonts w:hint="eastAsia"/>
          <w:sz w:val="18"/>
          <w:szCs w:val="18"/>
        </w:rPr>
        <w:t>（一）基础公益研究项目，实行公开竞争方式分配。</w:t>
      </w:r>
    </w:p>
    <w:p w:rsidR="00F42AFB" w:rsidRDefault="00F42AFB" w:rsidP="00F42AFB">
      <w:pPr>
        <w:pStyle w:val="a6"/>
        <w:spacing w:line="345" w:lineRule="atLeast"/>
        <w:ind w:firstLine="480"/>
        <w:rPr>
          <w:sz w:val="18"/>
          <w:szCs w:val="18"/>
        </w:rPr>
      </w:pPr>
      <w:r>
        <w:rPr>
          <w:rFonts w:hint="eastAsia"/>
          <w:sz w:val="18"/>
          <w:szCs w:val="18"/>
        </w:rPr>
        <w:t>省自然科学基金项目财政资助额度最低不少于5万元，一般不超过100万元，公益技术应用研究项目财政资助额度为10万元左右，一般不超过15万元。20万元（含）以上项目一般采用分期拨款方式，20万元以下项目一般采用一次性拨款方式。</w:t>
      </w:r>
    </w:p>
    <w:p w:rsidR="00F42AFB" w:rsidRDefault="00F42AFB" w:rsidP="00F42AFB">
      <w:pPr>
        <w:pStyle w:val="a6"/>
        <w:spacing w:line="345" w:lineRule="atLeast"/>
        <w:ind w:firstLine="480"/>
        <w:rPr>
          <w:sz w:val="18"/>
          <w:szCs w:val="18"/>
        </w:rPr>
      </w:pPr>
      <w:r>
        <w:rPr>
          <w:rFonts w:hint="eastAsia"/>
          <w:sz w:val="18"/>
          <w:szCs w:val="18"/>
        </w:rPr>
        <w:t>（二）重点研发项目，以公开竞争方式分配为主，信用制和择优委托方式分配为辅。</w:t>
      </w:r>
    </w:p>
    <w:p w:rsidR="00F42AFB" w:rsidRDefault="00F42AFB" w:rsidP="00F42AFB">
      <w:pPr>
        <w:pStyle w:val="a6"/>
        <w:spacing w:line="345" w:lineRule="atLeast"/>
        <w:ind w:firstLine="480"/>
        <w:rPr>
          <w:sz w:val="18"/>
          <w:szCs w:val="18"/>
        </w:rPr>
      </w:pPr>
      <w:r>
        <w:rPr>
          <w:rFonts w:hint="eastAsia"/>
          <w:sz w:val="18"/>
          <w:szCs w:val="18"/>
        </w:rPr>
        <w:t>重大科技专项项目财政资助额度一般不低于100万元，不超过1000万元；申请财政资助额度低于100万元的，按不高于申请数给予资助。数字经济、生命健康两个重大科技专项，通过产学研结合、省市县联动方式滚动实施，两个</w:t>
      </w:r>
      <w:proofErr w:type="gramStart"/>
      <w:r>
        <w:rPr>
          <w:rFonts w:hint="eastAsia"/>
          <w:sz w:val="18"/>
          <w:szCs w:val="18"/>
        </w:rPr>
        <w:t>专项各</w:t>
      </w:r>
      <w:proofErr w:type="gramEnd"/>
      <w:r>
        <w:rPr>
          <w:rFonts w:hint="eastAsia"/>
          <w:sz w:val="18"/>
          <w:szCs w:val="18"/>
        </w:rPr>
        <w:t>确定10个左右主攻方向，省财政每年资助每个主攻方向不低于2000万元。农业新品种选育项目财政年资助额度在300-1000万元之间，以5年为一个周期，连续稳定支持3-5年。对特别重大的创新项目，可采取“一事一议”的方式予以专题支持。项目补助资金一般采用分期拨款的方式。</w:t>
      </w:r>
    </w:p>
    <w:p w:rsidR="00F42AFB" w:rsidRDefault="00F42AFB" w:rsidP="00F42AFB">
      <w:pPr>
        <w:pStyle w:val="a6"/>
        <w:spacing w:line="345" w:lineRule="atLeast"/>
        <w:ind w:firstLine="480"/>
        <w:rPr>
          <w:sz w:val="18"/>
          <w:szCs w:val="18"/>
        </w:rPr>
      </w:pPr>
      <w:r>
        <w:rPr>
          <w:rFonts w:hint="eastAsia"/>
          <w:sz w:val="18"/>
          <w:szCs w:val="18"/>
        </w:rPr>
        <w:t>（三）技术创新引导项目，实行因素法、公开竞争方式分配。</w:t>
      </w:r>
    </w:p>
    <w:p w:rsidR="00F42AFB" w:rsidRDefault="00F42AFB" w:rsidP="00F42AFB">
      <w:pPr>
        <w:pStyle w:val="a6"/>
        <w:spacing w:line="345" w:lineRule="atLeast"/>
        <w:ind w:firstLine="480"/>
        <w:rPr>
          <w:sz w:val="18"/>
          <w:szCs w:val="18"/>
        </w:rPr>
      </w:pPr>
      <w:r>
        <w:rPr>
          <w:rFonts w:hint="eastAsia"/>
          <w:sz w:val="18"/>
          <w:szCs w:val="18"/>
        </w:rPr>
        <w:t>1.创新投入引导即企业研发后补助实行因素法分配，根据省统计局有关资料，以我省上上年度规模以上工业企业研发投入（研发经费支出，下同）占主营业务收入比重前500名的企业名单作为因素实行分档计分。</w:t>
      </w:r>
    </w:p>
    <w:p w:rsidR="00F42AFB" w:rsidRDefault="00F42AFB" w:rsidP="00F42AFB">
      <w:pPr>
        <w:pStyle w:val="a6"/>
        <w:spacing w:line="345" w:lineRule="atLeast"/>
        <w:ind w:firstLine="480"/>
        <w:rPr>
          <w:sz w:val="18"/>
          <w:szCs w:val="18"/>
        </w:rPr>
      </w:pPr>
      <w:r>
        <w:rPr>
          <w:rFonts w:hint="eastAsia"/>
          <w:sz w:val="18"/>
          <w:szCs w:val="18"/>
        </w:rPr>
        <w:t>分档计分标准为：研发投入占主营业务收入比重前100名（第一</w:t>
      </w:r>
      <w:proofErr w:type="gramStart"/>
      <w:r>
        <w:rPr>
          <w:rFonts w:hint="eastAsia"/>
          <w:sz w:val="18"/>
          <w:szCs w:val="18"/>
        </w:rPr>
        <w:t>档</w:t>
      </w:r>
      <w:proofErr w:type="gramEnd"/>
      <w:r>
        <w:rPr>
          <w:rFonts w:hint="eastAsia"/>
          <w:sz w:val="18"/>
          <w:szCs w:val="18"/>
        </w:rPr>
        <w:t>），各6分，计600分；第101至300名（第二</w:t>
      </w:r>
      <w:proofErr w:type="gramStart"/>
      <w:r>
        <w:rPr>
          <w:rFonts w:hint="eastAsia"/>
          <w:sz w:val="18"/>
          <w:szCs w:val="18"/>
        </w:rPr>
        <w:t>档</w:t>
      </w:r>
      <w:proofErr w:type="gramEnd"/>
      <w:r>
        <w:rPr>
          <w:rFonts w:hint="eastAsia"/>
          <w:sz w:val="18"/>
          <w:szCs w:val="18"/>
        </w:rPr>
        <w:t>），各3分，计600分；第301-500名（第三</w:t>
      </w:r>
      <w:proofErr w:type="gramStart"/>
      <w:r>
        <w:rPr>
          <w:rFonts w:hint="eastAsia"/>
          <w:sz w:val="18"/>
          <w:szCs w:val="18"/>
        </w:rPr>
        <w:t>档</w:t>
      </w:r>
      <w:proofErr w:type="gramEnd"/>
      <w:r>
        <w:rPr>
          <w:rFonts w:hint="eastAsia"/>
          <w:sz w:val="18"/>
          <w:szCs w:val="18"/>
        </w:rPr>
        <w:t>），各2分，计400分；合计1600分，每分值补助额为10万元，市县补助额计算公式如下：</w:t>
      </w:r>
    </w:p>
    <w:p w:rsidR="00F42AFB" w:rsidRDefault="00F42AFB" w:rsidP="00F42AFB">
      <w:pPr>
        <w:pStyle w:val="a6"/>
        <w:spacing w:line="345" w:lineRule="atLeast"/>
        <w:ind w:firstLine="480"/>
        <w:rPr>
          <w:sz w:val="18"/>
          <w:szCs w:val="18"/>
        </w:rPr>
      </w:pPr>
      <w:r>
        <w:rPr>
          <w:rFonts w:hint="eastAsia"/>
          <w:sz w:val="18"/>
          <w:szCs w:val="18"/>
        </w:rPr>
        <w:t>某市县补助额=∑（该市县分档获奖企业数量×标准分值）×10万元。</w:t>
      </w:r>
    </w:p>
    <w:p w:rsidR="00F42AFB" w:rsidRDefault="00F42AFB" w:rsidP="00F42AFB">
      <w:pPr>
        <w:pStyle w:val="a6"/>
        <w:spacing w:line="345" w:lineRule="atLeast"/>
        <w:ind w:firstLine="480"/>
        <w:rPr>
          <w:sz w:val="18"/>
          <w:szCs w:val="18"/>
        </w:rPr>
      </w:pPr>
      <w:r>
        <w:rPr>
          <w:rFonts w:hint="eastAsia"/>
          <w:sz w:val="18"/>
          <w:szCs w:val="18"/>
        </w:rPr>
        <w:t>2.政策性引导分类分档，实行公开竞争方式分配给予定额或按比例限额补助（奖励）。</w:t>
      </w:r>
    </w:p>
    <w:p w:rsidR="00F42AFB" w:rsidRDefault="00F42AFB" w:rsidP="00F42AFB">
      <w:pPr>
        <w:pStyle w:val="a6"/>
        <w:spacing w:line="345" w:lineRule="atLeast"/>
        <w:ind w:firstLine="480"/>
        <w:rPr>
          <w:sz w:val="18"/>
          <w:szCs w:val="18"/>
        </w:rPr>
      </w:pPr>
      <w:r>
        <w:rPr>
          <w:rFonts w:hint="eastAsia"/>
          <w:sz w:val="18"/>
          <w:szCs w:val="18"/>
        </w:rPr>
        <w:t>（四）创新基地和人才项目，实行公开竞争方式分配，分类分档给予定额或者按比例限额资助（奖励）。</w:t>
      </w:r>
    </w:p>
    <w:p w:rsidR="00F42AFB" w:rsidRDefault="00F42AFB" w:rsidP="00F42AFB">
      <w:pPr>
        <w:pStyle w:val="a6"/>
        <w:spacing w:line="345" w:lineRule="atLeast"/>
        <w:ind w:firstLine="480"/>
        <w:rPr>
          <w:sz w:val="18"/>
          <w:szCs w:val="18"/>
        </w:rPr>
      </w:pPr>
      <w:r>
        <w:rPr>
          <w:rFonts w:hint="eastAsia"/>
          <w:sz w:val="18"/>
          <w:szCs w:val="18"/>
        </w:rPr>
        <w:lastRenderedPageBreak/>
        <w:t>1.公共创新平台与载体项目，实行公开竞争方式分配给予分类支持，设立（并购）海外研发中心按合同金额的5%给予最高不超过500万元的一次性奖励，新建省级重点实验室（工程技术研究中心）、农业科技园区、重点农业企业研究院、临床医学研究中心等创新基地项目给予最高200万元一次性建设资助，省级</w:t>
      </w:r>
      <w:proofErr w:type="gramStart"/>
      <w:r>
        <w:rPr>
          <w:rFonts w:hint="eastAsia"/>
          <w:sz w:val="18"/>
          <w:szCs w:val="18"/>
        </w:rPr>
        <w:t>优秀星创天地</w:t>
      </w:r>
      <w:proofErr w:type="gramEnd"/>
      <w:r>
        <w:rPr>
          <w:rFonts w:hint="eastAsia"/>
          <w:sz w:val="18"/>
          <w:szCs w:val="18"/>
        </w:rPr>
        <w:t>给予50万元一次性建设资助。</w:t>
      </w:r>
    </w:p>
    <w:p w:rsidR="00F42AFB" w:rsidRDefault="00F42AFB" w:rsidP="00F42AFB">
      <w:pPr>
        <w:pStyle w:val="a6"/>
        <w:spacing w:line="345" w:lineRule="atLeast"/>
        <w:ind w:firstLine="480"/>
        <w:rPr>
          <w:sz w:val="18"/>
          <w:szCs w:val="18"/>
        </w:rPr>
      </w:pPr>
      <w:r>
        <w:rPr>
          <w:rFonts w:hint="eastAsia"/>
          <w:sz w:val="18"/>
          <w:szCs w:val="18"/>
        </w:rPr>
        <w:t>省大型仪器设备、科技文献、实验动物、科技创新</w:t>
      </w:r>
      <w:proofErr w:type="gramStart"/>
      <w:r>
        <w:rPr>
          <w:rFonts w:hint="eastAsia"/>
          <w:sz w:val="18"/>
          <w:szCs w:val="18"/>
        </w:rPr>
        <w:t>云服务</w:t>
      </w:r>
      <w:proofErr w:type="gramEnd"/>
      <w:r>
        <w:rPr>
          <w:rFonts w:hint="eastAsia"/>
          <w:sz w:val="18"/>
          <w:szCs w:val="18"/>
        </w:rPr>
        <w:t>等基础条件与公共科技创新平台，当年绩效评价良好及以上的，视其承担的公益任务，由省科技</w:t>
      </w:r>
      <w:proofErr w:type="gramStart"/>
      <w:r>
        <w:rPr>
          <w:rFonts w:hint="eastAsia"/>
          <w:sz w:val="18"/>
          <w:szCs w:val="18"/>
        </w:rPr>
        <w:t>厅商省</w:t>
      </w:r>
      <w:proofErr w:type="gramEnd"/>
      <w:r>
        <w:rPr>
          <w:rFonts w:hint="eastAsia"/>
          <w:sz w:val="18"/>
          <w:szCs w:val="18"/>
        </w:rPr>
        <w:t>财政厅确定下一年度具体支持额度；对绩效评价优秀的国际合作基地给予最高200万元一次性奖励；省级海外创新孵化中心绩效评价为优秀的，下一年度每家奖励100-200万元，5年内累计奖励支持不超过600万元；省级重点实验室（工程技术研究中心）绩效评价每三年一次，对绩效评价排名前1/5的，每家给予一次性绩效奖励90万元。</w:t>
      </w:r>
    </w:p>
    <w:p w:rsidR="00F42AFB" w:rsidRDefault="00F42AFB" w:rsidP="00F42AFB">
      <w:pPr>
        <w:pStyle w:val="a6"/>
        <w:spacing w:line="345" w:lineRule="atLeast"/>
        <w:ind w:firstLine="480"/>
        <w:rPr>
          <w:sz w:val="18"/>
          <w:szCs w:val="18"/>
        </w:rPr>
      </w:pPr>
      <w:r>
        <w:rPr>
          <w:rFonts w:hint="eastAsia"/>
          <w:sz w:val="18"/>
          <w:szCs w:val="18"/>
        </w:rPr>
        <w:t>上述公共创新平台与载体项目一次性奖励、建设资助主要采用一次性拨款方式。</w:t>
      </w:r>
    </w:p>
    <w:p w:rsidR="00F42AFB" w:rsidRDefault="00F42AFB" w:rsidP="00F42AFB">
      <w:pPr>
        <w:pStyle w:val="a6"/>
        <w:spacing w:line="345" w:lineRule="atLeast"/>
        <w:ind w:firstLine="480"/>
        <w:rPr>
          <w:sz w:val="18"/>
          <w:szCs w:val="18"/>
        </w:rPr>
      </w:pPr>
      <w:r>
        <w:rPr>
          <w:rFonts w:hint="eastAsia"/>
          <w:sz w:val="18"/>
          <w:szCs w:val="18"/>
        </w:rPr>
        <w:t>2.创新人才与团队项目通过公开竞争方式分配给予定额、限额资助。其中，领军型创新创业团队首个资助周期内省财政资助额度不低于500万元（分期拨款）。对具有国际顶尖水平的领军型创新创业团队采取“一事一议”的方式，专题论证支持方式与额度，最高可获得1亿元的省级财政资助（分期拨款）。对浙江“万人计划”入选者给予特殊支持，其中：杰出人才每人100万元，科技创新领军人才、科技创业领军人才每人80万元，特殊支持经费分三年拨付。扩大“海外工程师”计划，省财政按每人10万元标准资助所聘企业，采用一次性拨款方式，5年内累计资助不超过2次，省属企业引进由企业自负。大学生科技创新活动（新苗人才)计划项目，省财政平均资助额度为0.5万元左右，采用一次性拨款方式。</w:t>
      </w:r>
    </w:p>
    <w:p w:rsidR="00F42AFB" w:rsidRDefault="00F42AFB" w:rsidP="00F42AFB">
      <w:pPr>
        <w:pStyle w:val="a6"/>
        <w:spacing w:line="345" w:lineRule="atLeast"/>
        <w:ind w:firstLine="480"/>
        <w:rPr>
          <w:sz w:val="18"/>
          <w:szCs w:val="18"/>
        </w:rPr>
      </w:pPr>
      <w:r>
        <w:rPr>
          <w:rFonts w:hint="eastAsia"/>
          <w:sz w:val="18"/>
          <w:szCs w:val="18"/>
        </w:rPr>
        <w:t>（五）中央引导地方科技发展专项项目，通过竞争择优方式分配给予定额、限额资助。</w:t>
      </w:r>
    </w:p>
    <w:p w:rsidR="00F42AFB" w:rsidRDefault="00F42AFB" w:rsidP="00F42AFB">
      <w:pPr>
        <w:pStyle w:val="a6"/>
        <w:spacing w:line="345" w:lineRule="atLeast"/>
        <w:ind w:firstLine="480"/>
        <w:rPr>
          <w:sz w:val="18"/>
          <w:szCs w:val="18"/>
        </w:rPr>
      </w:pPr>
      <w:r>
        <w:rPr>
          <w:rFonts w:hint="eastAsia"/>
          <w:sz w:val="18"/>
          <w:szCs w:val="18"/>
        </w:rPr>
        <w:t>其中：科研基础条件和能力建设、专业性技术创新平台、科技创新项目示范，原则上每项资助不超过500万元，科技创新创业服务机构原则上每家资助不超过200万元，采用一次性拨款方式。符合国家规定支持范围和条件的国家级重大创新载体，建设期内给予定向滚动支持，资助标准可以突破。</w:t>
      </w:r>
    </w:p>
    <w:p w:rsidR="00F42AFB" w:rsidRDefault="00F42AFB" w:rsidP="00F42AFB">
      <w:pPr>
        <w:pStyle w:val="a6"/>
        <w:spacing w:line="345" w:lineRule="atLeast"/>
        <w:ind w:firstLine="480"/>
        <w:rPr>
          <w:sz w:val="18"/>
          <w:szCs w:val="18"/>
        </w:rPr>
      </w:pPr>
      <w:r>
        <w:rPr>
          <w:rFonts w:hint="eastAsia"/>
          <w:sz w:val="18"/>
          <w:szCs w:val="18"/>
        </w:rPr>
        <w:t>本办法未明确的具体资助标准，按照省委、省政府有关科技创新政策、省政府与有关共建（合作)单位</w:t>
      </w:r>
      <w:proofErr w:type="gramStart"/>
      <w:r>
        <w:rPr>
          <w:rFonts w:hint="eastAsia"/>
          <w:sz w:val="18"/>
          <w:szCs w:val="18"/>
        </w:rPr>
        <w:t>签定</w:t>
      </w:r>
      <w:proofErr w:type="gramEnd"/>
      <w:r>
        <w:rPr>
          <w:rFonts w:hint="eastAsia"/>
          <w:sz w:val="18"/>
          <w:szCs w:val="18"/>
        </w:rPr>
        <w:t>的协议执行，或由省财政厅会同省科技厅商定。</w:t>
      </w:r>
    </w:p>
    <w:p w:rsidR="00F42AFB" w:rsidRDefault="00F42AFB" w:rsidP="00F42AFB">
      <w:pPr>
        <w:pStyle w:val="a6"/>
        <w:spacing w:line="345" w:lineRule="atLeast"/>
        <w:rPr>
          <w:sz w:val="18"/>
          <w:szCs w:val="18"/>
        </w:rPr>
      </w:pPr>
      <w:r>
        <w:rPr>
          <w:rFonts w:hint="eastAsia"/>
          <w:sz w:val="18"/>
          <w:szCs w:val="18"/>
        </w:rPr>
        <w:t> </w:t>
      </w:r>
    </w:p>
    <w:p w:rsidR="00F42AFB" w:rsidRDefault="00F42AFB" w:rsidP="00F42AFB">
      <w:pPr>
        <w:pStyle w:val="a6"/>
        <w:spacing w:line="345" w:lineRule="atLeast"/>
        <w:jc w:val="center"/>
        <w:rPr>
          <w:sz w:val="18"/>
          <w:szCs w:val="18"/>
        </w:rPr>
      </w:pPr>
      <w:r>
        <w:rPr>
          <w:rFonts w:hint="eastAsia"/>
          <w:sz w:val="18"/>
          <w:szCs w:val="18"/>
        </w:rPr>
        <w:t>第四章 公开竞争方式分配</w:t>
      </w:r>
    </w:p>
    <w:p w:rsidR="00F42AFB" w:rsidRDefault="00F42AFB" w:rsidP="00F42AFB">
      <w:pPr>
        <w:pStyle w:val="a6"/>
        <w:spacing w:line="345" w:lineRule="atLeast"/>
        <w:ind w:firstLine="480"/>
        <w:rPr>
          <w:sz w:val="18"/>
          <w:szCs w:val="18"/>
        </w:rPr>
      </w:pPr>
      <w:r>
        <w:rPr>
          <w:rFonts w:hint="eastAsia"/>
          <w:sz w:val="18"/>
          <w:szCs w:val="18"/>
        </w:rPr>
        <w:t>第九条  专项项目申报采取开放申报、限额推荐相结合的方式进行。省科技厅会同省级有关部门根据专项实施的目标要求，提前1年在省科技厅门户网站公开发布年度专项项目申报通知，明确专项项目组织申报要求、截止时间和申报程序。</w:t>
      </w:r>
    </w:p>
    <w:p w:rsidR="00F42AFB" w:rsidRDefault="00F42AFB" w:rsidP="00F42AFB">
      <w:pPr>
        <w:pStyle w:val="a6"/>
        <w:spacing w:line="345" w:lineRule="atLeast"/>
        <w:ind w:firstLine="480"/>
        <w:rPr>
          <w:sz w:val="18"/>
          <w:szCs w:val="18"/>
        </w:rPr>
      </w:pPr>
      <w:r>
        <w:rPr>
          <w:rFonts w:hint="eastAsia"/>
          <w:sz w:val="18"/>
          <w:szCs w:val="18"/>
        </w:rPr>
        <w:t>第十条  专项项目评审可根据项目实际，选择专家网络评审、会议评审、现场答辩会等多种形式开展。开展会议评审的，原则上应在评审前公布评审专家名单；开展通讯评审的，应由项目评审系统根据专</w:t>
      </w:r>
      <w:r>
        <w:rPr>
          <w:rFonts w:hint="eastAsia"/>
          <w:sz w:val="18"/>
          <w:szCs w:val="18"/>
        </w:rPr>
        <w:lastRenderedPageBreak/>
        <w:t>家专业领域和项目所属技术领域自动匹配、抽取专家，并在评审结束前对评审专家名单严格保密，确保评审过程和结果公平公正。</w:t>
      </w:r>
    </w:p>
    <w:p w:rsidR="00F42AFB" w:rsidRDefault="00F42AFB" w:rsidP="00F42AFB">
      <w:pPr>
        <w:pStyle w:val="a6"/>
        <w:spacing w:line="345" w:lineRule="atLeast"/>
        <w:ind w:firstLine="480"/>
        <w:rPr>
          <w:sz w:val="18"/>
          <w:szCs w:val="18"/>
        </w:rPr>
      </w:pPr>
      <w:r>
        <w:rPr>
          <w:rFonts w:hint="eastAsia"/>
          <w:sz w:val="18"/>
          <w:szCs w:val="18"/>
        </w:rPr>
        <w:t>第十一条  省科技厅对通过专家评审的项目组织论证或进行会议评审，重点对项目实施可行性，及项目绩效目标的有效性、合理性、可实现性进行评审，择优进入项目储备库。</w:t>
      </w:r>
    </w:p>
    <w:p w:rsidR="00F42AFB" w:rsidRDefault="00F42AFB" w:rsidP="00F42AFB">
      <w:pPr>
        <w:pStyle w:val="a6"/>
        <w:spacing w:line="345" w:lineRule="atLeast"/>
        <w:ind w:firstLine="480"/>
        <w:rPr>
          <w:sz w:val="18"/>
          <w:szCs w:val="18"/>
        </w:rPr>
      </w:pPr>
      <w:r>
        <w:rPr>
          <w:rFonts w:hint="eastAsia"/>
          <w:sz w:val="18"/>
          <w:szCs w:val="18"/>
        </w:rPr>
        <w:t>第十二条  进入项目储备库的项目，由省科技厅会同省财政厅对专项项目资金预算和绩效目标进行审核。    </w:t>
      </w:r>
    </w:p>
    <w:p w:rsidR="00F42AFB" w:rsidRDefault="00F42AFB" w:rsidP="00F42AFB">
      <w:pPr>
        <w:pStyle w:val="a6"/>
        <w:spacing w:line="345" w:lineRule="atLeast"/>
        <w:ind w:firstLine="480"/>
        <w:rPr>
          <w:sz w:val="18"/>
          <w:szCs w:val="18"/>
        </w:rPr>
      </w:pPr>
      <w:r>
        <w:rPr>
          <w:rFonts w:hint="eastAsia"/>
          <w:sz w:val="18"/>
          <w:szCs w:val="18"/>
        </w:rPr>
        <w:t>第十三条  项目立项前，由省科技厅在门户网站上予以公示，接受社会监督，公示时间一般为7个工作日。对公示有异议的项目，由省科技厅进行调查，核实有关情况，提出调查处理意见。</w:t>
      </w:r>
    </w:p>
    <w:p w:rsidR="00F42AFB" w:rsidRDefault="00F42AFB" w:rsidP="00F42AFB">
      <w:pPr>
        <w:pStyle w:val="a6"/>
        <w:spacing w:line="345" w:lineRule="atLeast"/>
        <w:ind w:firstLine="480"/>
        <w:rPr>
          <w:sz w:val="18"/>
          <w:szCs w:val="18"/>
        </w:rPr>
      </w:pPr>
      <w:r>
        <w:rPr>
          <w:rFonts w:hint="eastAsia"/>
          <w:sz w:val="18"/>
          <w:szCs w:val="18"/>
        </w:rPr>
        <w:t>第十四条  公示无异议的项目和经调查核实符合条件的项目确定为下年立项项目，由省科技厅下达立项文件。</w:t>
      </w:r>
    </w:p>
    <w:p w:rsidR="00F42AFB" w:rsidRDefault="00F42AFB" w:rsidP="00F42AFB">
      <w:pPr>
        <w:pStyle w:val="a6"/>
        <w:spacing w:line="345" w:lineRule="atLeast"/>
        <w:ind w:firstLine="480"/>
        <w:rPr>
          <w:sz w:val="18"/>
          <w:szCs w:val="18"/>
        </w:rPr>
      </w:pPr>
      <w:r>
        <w:rPr>
          <w:rFonts w:hint="eastAsia"/>
          <w:sz w:val="18"/>
          <w:szCs w:val="18"/>
        </w:rPr>
        <w:t>第十五条  部分实行公开竞争方式分配给予定额及按比例限额方式支持的专项项目，如自然科学基金项目、创新人才与团队项目、国际科技合作项目、政策性引导中的科学技术奖励、科技特派员创业项目等，可适当调整或简化公开竞争方式分配程序，具体由省科技</w:t>
      </w:r>
      <w:proofErr w:type="gramStart"/>
      <w:r>
        <w:rPr>
          <w:rFonts w:hint="eastAsia"/>
          <w:sz w:val="18"/>
          <w:szCs w:val="18"/>
        </w:rPr>
        <w:t>厅商省</w:t>
      </w:r>
      <w:proofErr w:type="gramEnd"/>
      <w:r>
        <w:rPr>
          <w:rFonts w:hint="eastAsia"/>
          <w:sz w:val="18"/>
          <w:szCs w:val="18"/>
        </w:rPr>
        <w:t>财政厅确定。</w:t>
      </w:r>
    </w:p>
    <w:p w:rsidR="00F42AFB" w:rsidRDefault="00F42AFB" w:rsidP="00F42AFB">
      <w:pPr>
        <w:pStyle w:val="a6"/>
        <w:spacing w:line="345" w:lineRule="atLeast"/>
        <w:ind w:firstLine="480"/>
        <w:rPr>
          <w:sz w:val="18"/>
          <w:szCs w:val="18"/>
        </w:rPr>
      </w:pPr>
      <w:r>
        <w:rPr>
          <w:rFonts w:hint="eastAsia"/>
          <w:sz w:val="18"/>
          <w:szCs w:val="18"/>
        </w:rPr>
        <w:t>第十六条  中央引导地方科技发展专项项目要按照《财政部</w:t>
      </w:r>
      <w:r w:rsidR="00A20008">
        <w:rPr>
          <w:rFonts w:hint="eastAsia"/>
          <w:sz w:val="18"/>
          <w:szCs w:val="18"/>
        </w:rPr>
        <w:t xml:space="preserve"> </w:t>
      </w:r>
      <w:r>
        <w:rPr>
          <w:rFonts w:hint="eastAsia"/>
          <w:sz w:val="18"/>
          <w:szCs w:val="18"/>
        </w:rPr>
        <w:t>科学技术部关于印发〈中央引导地方科技发展专项资金管理办法〉的通知》（</w:t>
      </w:r>
      <w:proofErr w:type="gramStart"/>
      <w:r>
        <w:rPr>
          <w:rFonts w:hint="eastAsia"/>
          <w:sz w:val="18"/>
          <w:szCs w:val="18"/>
        </w:rPr>
        <w:t>财教〔2016〕</w:t>
      </w:r>
      <w:proofErr w:type="gramEnd"/>
      <w:r>
        <w:rPr>
          <w:rFonts w:hint="eastAsia"/>
          <w:sz w:val="18"/>
          <w:szCs w:val="18"/>
        </w:rPr>
        <w:t>81号）规定，及财政部、科技部有关要求，由省科技厅根据《浙江省科学技术厅</w:t>
      </w:r>
      <w:r w:rsidR="00A20008">
        <w:rPr>
          <w:rFonts w:hint="eastAsia"/>
          <w:sz w:val="18"/>
          <w:szCs w:val="18"/>
        </w:rPr>
        <w:t xml:space="preserve"> </w:t>
      </w:r>
      <w:r>
        <w:rPr>
          <w:rFonts w:hint="eastAsia"/>
          <w:sz w:val="18"/>
          <w:szCs w:val="18"/>
        </w:rPr>
        <w:t>浙江省财政厅关于印发&lt;浙江省中央引导地方科技发展计划管理细则&gt;的通知》（</w:t>
      </w:r>
      <w:proofErr w:type="gramStart"/>
      <w:r>
        <w:rPr>
          <w:rFonts w:hint="eastAsia"/>
          <w:sz w:val="18"/>
          <w:szCs w:val="18"/>
        </w:rPr>
        <w:t>浙科发</w:t>
      </w:r>
      <w:proofErr w:type="gramEnd"/>
      <w:r>
        <w:rPr>
          <w:rFonts w:hint="eastAsia"/>
          <w:sz w:val="18"/>
          <w:szCs w:val="18"/>
        </w:rPr>
        <w:t>计〔2018〕198号）规定，提出专项项目资金分配建议方案，会同省财政厅报财政部、科技部审核。</w:t>
      </w:r>
    </w:p>
    <w:p w:rsidR="00F42AFB" w:rsidRDefault="00F42AFB" w:rsidP="00F42AFB">
      <w:pPr>
        <w:pStyle w:val="a6"/>
        <w:spacing w:line="345" w:lineRule="atLeast"/>
        <w:rPr>
          <w:sz w:val="18"/>
          <w:szCs w:val="18"/>
        </w:rPr>
      </w:pPr>
      <w:r>
        <w:rPr>
          <w:rFonts w:hint="eastAsia"/>
          <w:sz w:val="18"/>
          <w:szCs w:val="18"/>
        </w:rPr>
        <w:t> </w:t>
      </w:r>
    </w:p>
    <w:p w:rsidR="00F42AFB" w:rsidRDefault="00F42AFB" w:rsidP="00F42AFB">
      <w:pPr>
        <w:pStyle w:val="a6"/>
        <w:spacing w:line="345" w:lineRule="atLeast"/>
        <w:jc w:val="center"/>
        <w:rPr>
          <w:sz w:val="18"/>
          <w:szCs w:val="18"/>
        </w:rPr>
      </w:pPr>
      <w:r>
        <w:rPr>
          <w:rFonts w:hint="eastAsia"/>
          <w:sz w:val="18"/>
          <w:szCs w:val="18"/>
        </w:rPr>
        <w:t>第五章 专项资金预算审批及下达</w:t>
      </w:r>
    </w:p>
    <w:p w:rsidR="00F42AFB" w:rsidRDefault="00F42AFB" w:rsidP="00F42AFB">
      <w:pPr>
        <w:pStyle w:val="a6"/>
        <w:spacing w:line="345" w:lineRule="atLeast"/>
        <w:ind w:firstLine="480"/>
        <w:rPr>
          <w:sz w:val="18"/>
          <w:szCs w:val="18"/>
        </w:rPr>
      </w:pPr>
      <w:r>
        <w:rPr>
          <w:rFonts w:hint="eastAsia"/>
          <w:sz w:val="18"/>
          <w:szCs w:val="18"/>
        </w:rPr>
        <w:t>第十七条  省科技厅会同省级有关部门按照专项资金设立目标，及公开竞争方式分配要求，建立跨年度项目库、细化项目预算；并按照《中华人民共和国预算法》及部门预算管理要求，及时将专项资金预算需求、绩效目标及细化项目报省财政厅审核。</w:t>
      </w:r>
    </w:p>
    <w:p w:rsidR="00F42AFB" w:rsidRDefault="00F42AFB" w:rsidP="00F42AFB">
      <w:pPr>
        <w:pStyle w:val="a6"/>
        <w:spacing w:line="345" w:lineRule="atLeast"/>
        <w:ind w:firstLine="480"/>
        <w:rPr>
          <w:sz w:val="18"/>
          <w:szCs w:val="18"/>
        </w:rPr>
      </w:pPr>
      <w:r>
        <w:rPr>
          <w:rFonts w:hint="eastAsia"/>
          <w:sz w:val="18"/>
          <w:szCs w:val="18"/>
        </w:rPr>
        <w:t>其中：承担（奖补，下同）单位为省属预算单位的，专项项目资金预算编入该单位年度预算，承担单位为省部属</w:t>
      </w:r>
      <w:proofErr w:type="gramStart"/>
      <w:r>
        <w:rPr>
          <w:rFonts w:hint="eastAsia"/>
          <w:sz w:val="18"/>
          <w:szCs w:val="18"/>
        </w:rPr>
        <w:t>非预算</w:t>
      </w:r>
      <w:proofErr w:type="gramEnd"/>
      <w:r>
        <w:rPr>
          <w:rFonts w:hint="eastAsia"/>
          <w:sz w:val="18"/>
          <w:szCs w:val="18"/>
        </w:rPr>
        <w:t>单位的，专项项目资金预算</w:t>
      </w:r>
      <w:proofErr w:type="gramStart"/>
      <w:r>
        <w:rPr>
          <w:rFonts w:hint="eastAsia"/>
          <w:sz w:val="18"/>
          <w:szCs w:val="18"/>
        </w:rPr>
        <w:t>编入省科技厅部门</w:t>
      </w:r>
      <w:proofErr w:type="gramEnd"/>
      <w:r>
        <w:rPr>
          <w:rFonts w:hint="eastAsia"/>
          <w:sz w:val="18"/>
          <w:szCs w:val="18"/>
        </w:rPr>
        <w:t>年度预算后转拨；市县承担单位专项项目资金纳入省科技</w:t>
      </w:r>
      <w:proofErr w:type="gramStart"/>
      <w:r>
        <w:rPr>
          <w:rFonts w:hint="eastAsia"/>
          <w:sz w:val="18"/>
          <w:szCs w:val="18"/>
        </w:rPr>
        <w:t>厅部门专项</w:t>
      </w:r>
      <w:proofErr w:type="gramEnd"/>
      <w:r>
        <w:rPr>
          <w:rFonts w:hint="eastAsia"/>
          <w:sz w:val="18"/>
          <w:szCs w:val="18"/>
        </w:rPr>
        <w:t>转移支付清单管理。</w:t>
      </w:r>
    </w:p>
    <w:p w:rsidR="00F42AFB" w:rsidRDefault="00F42AFB" w:rsidP="00F42AFB">
      <w:pPr>
        <w:pStyle w:val="a6"/>
        <w:spacing w:line="345" w:lineRule="atLeast"/>
        <w:ind w:firstLine="480"/>
        <w:rPr>
          <w:sz w:val="18"/>
          <w:szCs w:val="18"/>
        </w:rPr>
      </w:pPr>
      <w:r>
        <w:rPr>
          <w:rFonts w:hint="eastAsia"/>
          <w:sz w:val="18"/>
          <w:szCs w:val="18"/>
        </w:rPr>
        <w:t>第十八条  省财政厅按照《中华人民共和国预算法》及部门预算管理、集中财力办大事财政政策体系、专项资金设立目标等要求，对申报不规范、绩效目标不明确、立项理由不充分的专项项目资金，退回单位重新编报，对重新编报后仍不符合上述要求的单位，核减其专项项目资金预算，以切实提高专项项目资金预算编制质量、财政资金使用绩效。</w:t>
      </w:r>
    </w:p>
    <w:p w:rsidR="00F42AFB" w:rsidRDefault="00F42AFB" w:rsidP="00F42AFB">
      <w:pPr>
        <w:pStyle w:val="a6"/>
        <w:spacing w:line="345" w:lineRule="atLeast"/>
        <w:ind w:firstLine="480"/>
        <w:rPr>
          <w:sz w:val="18"/>
          <w:szCs w:val="18"/>
        </w:rPr>
      </w:pPr>
      <w:r>
        <w:rPr>
          <w:rFonts w:hint="eastAsia"/>
          <w:sz w:val="18"/>
          <w:szCs w:val="18"/>
        </w:rPr>
        <w:lastRenderedPageBreak/>
        <w:t>第十九条  经浙江省人民代表大会批准后，省财政厅于二十日内批复专项资金预算，六十日内下达专项转移支付预算到有关市县财政。</w:t>
      </w:r>
    </w:p>
    <w:p w:rsidR="00F42AFB" w:rsidRDefault="00F42AFB" w:rsidP="00F42AFB">
      <w:pPr>
        <w:pStyle w:val="a6"/>
        <w:spacing w:line="345" w:lineRule="atLeast"/>
        <w:ind w:firstLine="480"/>
        <w:rPr>
          <w:sz w:val="18"/>
          <w:szCs w:val="18"/>
        </w:rPr>
      </w:pPr>
      <w:r>
        <w:rPr>
          <w:rFonts w:hint="eastAsia"/>
          <w:sz w:val="18"/>
          <w:szCs w:val="18"/>
        </w:rPr>
        <w:t>省部属牵头承担单位应当根据专项项目进度和资金使用情况，及时向承担单位拨付资金；承担单位应当根据专项项目进度，及时向参与单位拨付资金，参与单位不得再向外转拨资金。</w:t>
      </w:r>
    </w:p>
    <w:p w:rsidR="00F42AFB" w:rsidRDefault="00F42AFB" w:rsidP="00F42AFB">
      <w:pPr>
        <w:pStyle w:val="a6"/>
        <w:spacing w:line="345" w:lineRule="atLeast"/>
        <w:ind w:firstLine="480"/>
        <w:rPr>
          <w:sz w:val="18"/>
          <w:szCs w:val="18"/>
        </w:rPr>
      </w:pPr>
      <w:r>
        <w:rPr>
          <w:rFonts w:hint="eastAsia"/>
          <w:sz w:val="18"/>
          <w:szCs w:val="18"/>
        </w:rPr>
        <w:t xml:space="preserve">市县财政部门在收到专项转移支付资金预算后，三十日内会同同级科技部门，将专项项目资金及时拨付到项目（牵头）承担单位。　</w:t>
      </w:r>
    </w:p>
    <w:p w:rsidR="00F42AFB" w:rsidRDefault="00F42AFB" w:rsidP="00F42AFB">
      <w:pPr>
        <w:pStyle w:val="a6"/>
        <w:spacing w:line="345" w:lineRule="atLeast"/>
        <w:ind w:firstLine="480"/>
        <w:rPr>
          <w:sz w:val="18"/>
          <w:szCs w:val="18"/>
        </w:rPr>
      </w:pPr>
      <w:r>
        <w:rPr>
          <w:rFonts w:hint="eastAsia"/>
          <w:sz w:val="18"/>
          <w:szCs w:val="18"/>
        </w:rPr>
        <w:t>对实行因素法分配的企业研发后补助资金，市县财政部门应会同有关部门制定资金筹措和奖补办法，可以只对排名前500名企业给予奖补，也可以在</w:t>
      </w:r>
      <w:proofErr w:type="gramStart"/>
      <w:r>
        <w:rPr>
          <w:rFonts w:hint="eastAsia"/>
          <w:sz w:val="18"/>
          <w:szCs w:val="18"/>
        </w:rPr>
        <w:t>统筹省</w:t>
      </w:r>
      <w:proofErr w:type="gramEnd"/>
      <w:r>
        <w:rPr>
          <w:rFonts w:hint="eastAsia"/>
          <w:sz w:val="18"/>
          <w:szCs w:val="18"/>
        </w:rPr>
        <w:t>财政转移支付资金和市县相关资金后增加</w:t>
      </w:r>
      <w:proofErr w:type="gramStart"/>
      <w:r>
        <w:rPr>
          <w:rFonts w:hint="eastAsia"/>
          <w:sz w:val="18"/>
          <w:szCs w:val="18"/>
        </w:rPr>
        <w:t>奖补企业</w:t>
      </w:r>
      <w:proofErr w:type="gramEnd"/>
      <w:r>
        <w:rPr>
          <w:rFonts w:hint="eastAsia"/>
          <w:sz w:val="18"/>
          <w:szCs w:val="18"/>
        </w:rPr>
        <w:t xml:space="preserve">名单。　　　　　　</w:t>
      </w:r>
    </w:p>
    <w:p w:rsidR="00F42AFB" w:rsidRDefault="00F42AFB" w:rsidP="00F42AFB">
      <w:pPr>
        <w:pStyle w:val="a6"/>
        <w:spacing w:line="345" w:lineRule="atLeast"/>
        <w:rPr>
          <w:sz w:val="18"/>
          <w:szCs w:val="18"/>
        </w:rPr>
      </w:pPr>
      <w:r>
        <w:rPr>
          <w:rFonts w:hint="eastAsia"/>
          <w:sz w:val="18"/>
          <w:szCs w:val="18"/>
        </w:rPr>
        <w:t> </w:t>
      </w:r>
    </w:p>
    <w:p w:rsidR="00F42AFB" w:rsidRDefault="00F42AFB" w:rsidP="00F42AFB">
      <w:pPr>
        <w:pStyle w:val="a6"/>
        <w:spacing w:line="345" w:lineRule="atLeast"/>
        <w:jc w:val="center"/>
        <w:rPr>
          <w:sz w:val="18"/>
          <w:szCs w:val="18"/>
        </w:rPr>
      </w:pPr>
      <w:r>
        <w:rPr>
          <w:rFonts w:hint="eastAsia"/>
          <w:sz w:val="18"/>
          <w:szCs w:val="18"/>
        </w:rPr>
        <w:t>第六章 专项项目资金使用</w:t>
      </w:r>
    </w:p>
    <w:p w:rsidR="00F42AFB" w:rsidRDefault="00F42AFB" w:rsidP="00F42AFB">
      <w:pPr>
        <w:pStyle w:val="a6"/>
        <w:spacing w:line="345" w:lineRule="atLeast"/>
        <w:ind w:firstLine="480"/>
        <w:rPr>
          <w:sz w:val="18"/>
          <w:szCs w:val="18"/>
        </w:rPr>
      </w:pPr>
      <w:r>
        <w:rPr>
          <w:rFonts w:hint="eastAsia"/>
          <w:sz w:val="18"/>
          <w:szCs w:val="18"/>
        </w:rPr>
        <w:t>第二十条  采用后补助的专项项目资金，除了公开竞争研发类、科学技术奖、企业研发后补助等对特定对象奖励的项目资金可主要用于项目组绩效支出、获奖团队（个人）、获奖企业奖励外，其他专项项目资金不得用于发放人员奖励、福利，由承担单位自主用于相关的科技创新活动支出。采用前补助支持方式的专项</w:t>
      </w:r>
      <w:r w:rsidRPr="00A20008">
        <w:rPr>
          <w:rFonts w:hint="eastAsia"/>
          <w:sz w:val="18"/>
          <w:szCs w:val="18"/>
          <w:highlight w:val="yellow"/>
        </w:rPr>
        <w:t>项目资金开支范围包括直接费用和间接费用两部分。</w:t>
      </w:r>
    </w:p>
    <w:p w:rsidR="00F42AFB" w:rsidRPr="00A20008" w:rsidRDefault="00F42AFB" w:rsidP="00F42AFB">
      <w:pPr>
        <w:pStyle w:val="a6"/>
        <w:spacing w:line="345" w:lineRule="atLeast"/>
        <w:ind w:firstLine="480"/>
        <w:rPr>
          <w:sz w:val="18"/>
          <w:szCs w:val="18"/>
          <w:highlight w:val="yellow"/>
        </w:rPr>
      </w:pPr>
      <w:r w:rsidRPr="00A20008">
        <w:rPr>
          <w:rFonts w:hint="eastAsia"/>
          <w:sz w:val="18"/>
          <w:szCs w:val="18"/>
          <w:highlight w:val="yellow"/>
        </w:rPr>
        <w:t>（一）直接费用是指在项目实施过程中发生的与之直接相关的费用。包括：</w:t>
      </w:r>
    </w:p>
    <w:p w:rsidR="00F42AFB" w:rsidRPr="00A20008" w:rsidRDefault="00F42AFB" w:rsidP="00F42AFB">
      <w:pPr>
        <w:pStyle w:val="a6"/>
        <w:spacing w:line="345" w:lineRule="atLeast"/>
        <w:ind w:firstLine="480"/>
        <w:rPr>
          <w:sz w:val="18"/>
          <w:szCs w:val="18"/>
          <w:highlight w:val="yellow"/>
        </w:rPr>
      </w:pPr>
      <w:r w:rsidRPr="00A20008">
        <w:rPr>
          <w:rFonts w:hint="eastAsia"/>
          <w:sz w:val="18"/>
          <w:szCs w:val="18"/>
          <w:highlight w:val="yellow"/>
        </w:rPr>
        <w:t>1.设备费：是指在项目实施过程中购置或试</w:t>
      </w:r>
      <w:bookmarkStart w:id="0" w:name="_GoBack"/>
      <w:bookmarkEnd w:id="0"/>
      <w:r w:rsidRPr="00A20008">
        <w:rPr>
          <w:rFonts w:hint="eastAsia"/>
          <w:sz w:val="18"/>
          <w:szCs w:val="18"/>
          <w:highlight w:val="yellow"/>
        </w:rPr>
        <w:t>制专用仪器设备，对现有仪器设备进行升级改造，以及租赁使用外单位仪器设备而发生的费用。（牵头）承担单位和参与单位应当严格控制设备购置，鼓励开放共享、自主研制、租赁专用仪器设备以及对现有仪器设备进行升级改造，避免重复购置。</w:t>
      </w:r>
    </w:p>
    <w:p w:rsidR="00F42AFB" w:rsidRPr="00A20008" w:rsidRDefault="00F42AFB" w:rsidP="00F42AFB">
      <w:pPr>
        <w:pStyle w:val="a6"/>
        <w:spacing w:line="345" w:lineRule="atLeast"/>
        <w:ind w:firstLine="480"/>
        <w:rPr>
          <w:sz w:val="18"/>
          <w:szCs w:val="18"/>
          <w:highlight w:val="yellow"/>
        </w:rPr>
      </w:pPr>
      <w:r w:rsidRPr="00A20008">
        <w:rPr>
          <w:rFonts w:hint="eastAsia"/>
          <w:sz w:val="18"/>
          <w:szCs w:val="18"/>
          <w:highlight w:val="yellow"/>
        </w:rPr>
        <w:t>2.材料费：是指在项目实施过程中消耗的各种原材料、辅助材料等低值易耗品的采购及运输、装卸、整理等费用。</w:t>
      </w:r>
    </w:p>
    <w:p w:rsidR="00F42AFB" w:rsidRPr="00A20008" w:rsidRDefault="00F42AFB" w:rsidP="00F42AFB">
      <w:pPr>
        <w:pStyle w:val="a6"/>
        <w:spacing w:line="345" w:lineRule="atLeast"/>
        <w:ind w:firstLine="480"/>
        <w:rPr>
          <w:sz w:val="18"/>
          <w:szCs w:val="18"/>
          <w:highlight w:val="yellow"/>
        </w:rPr>
      </w:pPr>
      <w:r w:rsidRPr="00A20008">
        <w:rPr>
          <w:rFonts w:hint="eastAsia"/>
          <w:sz w:val="18"/>
          <w:szCs w:val="18"/>
          <w:highlight w:val="yellow"/>
        </w:rPr>
        <w:t>3.测试化验加工费：是指在项目研究开发过程中支付给外单位（包括承担单位内部独立经济核算单位）的检验、测试、化验及加工等费用。委托测试化验加工需签订合同或协议等。</w:t>
      </w:r>
    </w:p>
    <w:p w:rsidR="00F42AFB" w:rsidRPr="00A20008" w:rsidRDefault="00F42AFB" w:rsidP="00F42AFB">
      <w:pPr>
        <w:pStyle w:val="a6"/>
        <w:spacing w:line="345" w:lineRule="atLeast"/>
        <w:ind w:firstLine="480"/>
        <w:rPr>
          <w:sz w:val="18"/>
          <w:szCs w:val="18"/>
          <w:highlight w:val="yellow"/>
        </w:rPr>
      </w:pPr>
      <w:r w:rsidRPr="00A20008">
        <w:rPr>
          <w:rFonts w:hint="eastAsia"/>
          <w:sz w:val="18"/>
          <w:szCs w:val="18"/>
          <w:highlight w:val="yellow"/>
        </w:rPr>
        <w:t>4.燃料动力费：是指在项目研究开发过程中直</w:t>
      </w:r>
      <w:proofErr w:type="gramStart"/>
      <w:r w:rsidRPr="00A20008">
        <w:rPr>
          <w:rFonts w:hint="eastAsia"/>
          <w:sz w:val="18"/>
          <w:szCs w:val="18"/>
          <w:highlight w:val="yellow"/>
        </w:rPr>
        <w:t>接使用</w:t>
      </w:r>
      <w:proofErr w:type="gramEnd"/>
      <w:r w:rsidRPr="00A20008">
        <w:rPr>
          <w:rFonts w:hint="eastAsia"/>
          <w:sz w:val="18"/>
          <w:szCs w:val="18"/>
          <w:highlight w:val="yellow"/>
        </w:rPr>
        <w:t>的相关仪器设备、科学装置等运行发生的水、电、气、燃料消耗费用等。</w:t>
      </w:r>
    </w:p>
    <w:p w:rsidR="00F42AFB" w:rsidRPr="00A20008" w:rsidRDefault="00F42AFB" w:rsidP="00F42AFB">
      <w:pPr>
        <w:pStyle w:val="a6"/>
        <w:spacing w:line="345" w:lineRule="atLeast"/>
        <w:ind w:firstLine="480"/>
        <w:rPr>
          <w:sz w:val="18"/>
          <w:szCs w:val="18"/>
          <w:highlight w:val="yellow"/>
        </w:rPr>
      </w:pPr>
      <w:r w:rsidRPr="00A20008">
        <w:rPr>
          <w:rFonts w:hint="eastAsia"/>
          <w:sz w:val="18"/>
          <w:szCs w:val="18"/>
          <w:highlight w:val="yellow"/>
        </w:rPr>
        <w:t>5.出版/文献/信息传播/知识产权事务费：是指在项目实施过程中，需要支付的出版费、资料费、专用软件购买费、文献检索费、专业通信费、专利申请及其他知识产权事务等费用。</w:t>
      </w:r>
    </w:p>
    <w:p w:rsidR="00F42AFB" w:rsidRPr="00A20008" w:rsidRDefault="00F42AFB" w:rsidP="00F42AFB">
      <w:pPr>
        <w:pStyle w:val="a6"/>
        <w:spacing w:line="345" w:lineRule="atLeast"/>
        <w:ind w:firstLine="480"/>
        <w:rPr>
          <w:sz w:val="18"/>
          <w:szCs w:val="18"/>
          <w:highlight w:val="yellow"/>
        </w:rPr>
      </w:pPr>
      <w:r w:rsidRPr="00A20008">
        <w:rPr>
          <w:rFonts w:hint="eastAsia"/>
          <w:sz w:val="18"/>
          <w:szCs w:val="18"/>
          <w:highlight w:val="yellow"/>
        </w:rPr>
        <w:t>6.会议/差旅/国际合作交流费：是指在项目研究开发过程中发生的差旅费、会议费和国际合作交流费。在编制预算时，本科目支出预算不超过直接费用预算10%的，不需要编制测算依据。承担单位和科研</w:t>
      </w:r>
      <w:r w:rsidRPr="00A20008">
        <w:rPr>
          <w:rFonts w:hint="eastAsia"/>
          <w:sz w:val="18"/>
          <w:szCs w:val="18"/>
          <w:highlight w:val="yellow"/>
        </w:rPr>
        <w:lastRenderedPageBreak/>
        <w:t>人员应当按照实事求是、精简高效、厉行节约的原则，严格执行国家、省和单位的有关规定，统筹安排使用。</w:t>
      </w:r>
    </w:p>
    <w:p w:rsidR="00F42AFB" w:rsidRPr="00A20008" w:rsidRDefault="00F42AFB" w:rsidP="00F42AFB">
      <w:pPr>
        <w:pStyle w:val="a6"/>
        <w:spacing w:line="345" w:lineRule="atLeast"/>
        <w:ind w:firstLine="480"/>
        <w:rPr>
          <w:sz w:val="18"/>
          <w:szCs w:val="18"/>
          <w:highlight w:val="yellow"/>
        </w:rPr>
      </w:pPr>
      <w:r w:rsidRPr="00A20008">
        <w:rPr>
          <w:rFonts w:hint="eastAsia"/>
          <w:sz w:val="18"/>
          <w:szCs w:val="18"/>
          <w:highlight w:val="yellow"/>
        </w:rPr>
        <w:t>7.劳务费：是指在项目实施过程中支付给参与项目研究的研究生、博士后、访问学者以及项目聘用的研究人员、科研辅助人员等的劳务性费用。项目聘用人员的劳务费开支标准，参照当地科学研究和技术服务业从业人员平均工资水平，根据其在项目研究中承担的工作任务确定，其社会保险补助纳入劳务费科目开支。劳务费预算应据实编制，不设比例限制。</w:t>
      </w:r>
    </w:p>
    <w:p w:rsidR="00F42AFB" w:rsidRPr="00A20008" w:rsidRDefault="00F42AFB" w:rsidP="00F42AFB">
      <w:pPr>
        <w:pStyle w:val="a6"/>
        <w:spacing w:line="345" w:lineRule="atLeast"/>
        <w:ind w:firstLine="480"/>
        <w:rPr>
          <w:sz w:val="18"/>
          <w:szCs w:val="18"/>
          <w:highlight w:val="yellow"/>
        </w:rPr>
      </w:pPr>
      <w:r w:rsidRPr="00A20008">
        <w:rPr>
          <w:rFonts w:hint="eastAsia"/>
          <w:sz w:val="18"/>
          <w:szCs w:val="18"/>
          <w:highlight w:val="yellow"/>
        </w:rPr>
        <w:t>8.专家咨询费：是指在项目实施过程中支付给临时聘请的咨询专家的费用。专家咨询费不得支付给参与本项目及子项目研究和管理的相关工作人员。高级专业技术职称人员的专家咨询费标准为1500-2400元/人天（税后）；其他专业人员的专家咨询费标准为900-1500元/人天（税后）；院士、全国知名专家，可按照高级专业技术职称人员的专家咨询费标准上浮50%执行。</w:t>
      </w:r>
    </w:p>
    <w:p w:rsidR="00F42AFB" w:rsidRPr="00A20008" w:rsidRDefault="00F42AFB" w:rsidP="00F42AFB">
      <w:pPr>
        <w:pStyle w:val="a6"/>
        <w:spacing w:line="345" w:lineRule="atLeast"/>
        <w:ind w:firstLine="480"/>
        <w:rPr>
          <w:sz w:val="18"/>
          <w:szCs w:val="18"/>
          <w:highlight w:val="yellow"/>
        </w:rPr>
      </w:pPr>
      <w:r w:rsidRPr="00A20008">
        <w:rPr>
          <w:rFonts w:hint="eastAsia"/>
          <w:sz w:val="18"/>
          <w:szCs w:val="18"/>
          <w:highlight w:val="yellow"/>
        </w:rPr>
        <w:t>9.其他支出：是指在项目实施过程中除上述支出范围之外的其他相关支出。其他支出应当在申请预算时详细说明。</w:t>
      </w:r>
    </w:p>
    <w:p w:rsidR="00F42AFB" w:rsidRPr="00A20008" w:rsidRDefault="00F42AFB" w:rsidP="00F42AFB">
      <w:pPr>
        <w:pStyle w:val="a6"/>
        <w:spacing w:line="345" w:lineRule="atLeast"/>
        <w:ind w:firstLine="480"/>
        <w:rPr>
          <w:sz w:val="18"/>
          <w:szCs w:val="18"/>
          <w:highlight w:val="yellow"/>
        </w:rPr>
      </w:pPr>
      <w:r w:rsidRPr="00A20008">
        <w:rPr>
          <w:rFonts w:hint="eastAsia"/>
          <w:sz w:val="18"/>
          <w:szCs w:val="18"/>
          <w:highlight w:val="yellow"/>
        </w:rPr>
        <w:t>（二）间接费用是指承担单位在组织实施项目过程中发生的无法在直接费用中列支的相关费用。主要包括：承担单位为项目研究提供的房屋占用，日常水、电、气、暖消耗，有关管理费用的补助支出，及公开竞争研发类项目激励科研人员的绩效支出等。</w:t>
      </w:r>
    </w:p>
    <w:p w:rsidR="00F42AFB" w:rsidRPr="00A20008" w:rsidRDefault="00F42AFB" w:rsidP="00F42AFB">
      <w:pPr>
        <w:pStyle w:val="a6"/>
        <w:spacing w:line="345" w:lineRule="atLeast"/>
        <w:ind w:firstLine="480"/>
        <w:rPr>
          <w:sz w:val="18"/>
          <w:szCs w:val="18"/>
          <w:highlight w:val="yellow"/>
        </w:rPr>
      </w:pPr>
      <w:r w:rsidRPr="00A20008">
        <w:rPr>
          <w:rFonts w:hint="eastAsia"/>
          <w:sz w:val="18"/>
          <w:szCs w:val="18"/>
          <w:highlight w:val="yellow"/>
        </w:rPr>
        <w:t>间接费用实行总额控制，按照不超过直接费用扣除设备购置费后的一定比例核定，具体比例如下：</w:t>
      </w:r>
    </w:p>
    <w:p w:rsidR="00F42AFB" w:rsidRDefault="00F42AFB" w:rsidP="00F42AFB">
      <w:pPr>
        <w:pStyle w:val="a6"/>
        <w:spacing w:line="345" w:lineRule="atLeast"/>
        <w:ind w:firstLine="480"/>
        <w:rPr>
          <w:sz w:val="18"/>
          <w:szCs w:val="18"/>
        </w:rPr>
      </w:pPr>
      <w:r w:rsidRPr="00A20008">
        <w:rPr>
          <w:rFonts w:hint="eastAsia"/>
          <w:sz w:val="18"/>
          <w:szCs w:val="18"/>
          <w:highlight w:val="yellow"/>
        </w:rPr>
        <w:t>1.200万元以下的部分为25%；</w:t>
      </w:r>
    </w:p>
    <w:p w:rsidR="00F42AFB" w:rsidRDefault="00F42AFB" w:rsidP="00F42AFB">
      <w:pPr>
        <w:pStyle w:val="a6"/>
        <w:spacing w:line="345" w:lineRule="atLeast"/>
        <w:ind w:firstLine="480"/>
        <w:rPr>
          <w:sz w:val="18"/>
          <w:szCs w:val="18"/>
        </w:rPr>
      </w:pPr>
      <w:r>
        <w:rPr>
          <w:rFonts w:hint="eastAsia"/>
          <w:sz w:val="18"/>
          <w:szCs w:val="18"/>
        </w:rPr>
        <w:t>2.200万元（含）至500万元的部分为20%；</w:t>
      </w:r>
    </w:p>
    <w:p w:rsidR="00F42AFB" w:rsidRDefault="00F42AFB" w:rsidP="00F42AFB">
      <w:pPr>
        <w:pStyle w:val="a6"/>
        <w:spacing w:line="345" w:lineRule="atLeast"/>
        <w:ind w:firstLine="480"/>
        <w:rPr>
          <w:sz w:val="18"/>
          <w:szCs w:val="18"/>
        </w:rPr>
      </w:pPr>
      <w:r>
        <w:rPr>
          <w:rFonts w:hint="eastAsia"/>
          <w:sz w:val="18"/>
          <w:szCs w:val="18"/>
        </w:rPr>
        <w:t>3.500万元（含）以上的部分为15%；</w:t>
      </w:r>
    </w:p>
    <w:p w:rsidR="00F42AFB" w:rsidRDefault="00F42AFB" w:rsidP="00F42AFB">
      <w:pPr>
        <w:pStyle w:val="a6"/>
        <w:spacing w:line="345" w:lineRule="atLeast"/>
        <w:ind w:firstLine="480"/>
        <w:rPr>
          <w:sz w:val="18"/>
          <w:szCs w:val="18"/>
        </w:rPr>
      </w:pPr>
      <w:r w:rsidRPr="00A20008">
        <w:rPr>
          <w:rFonts w:hint="eastAsia"/>
          <w:sz w:val="18"/>
          <w:szCs w:val="18"/>
          <w:highlight w:val="yellow"/>
        </w:rPr>
        <w:t>4.软科学、自然科学基金和软件类科研项目按全额30%；</w:t>
      </w:r>
    </w:p>
    <w:p w:rsidR="00F42AFB" w:rsidRDefault="00F42AFB" w:rsidP="00F42AFB">
      <w:pPr>
        <w:pStyle w:val="a6"/>
        <w:spacing w:line="345" w:lineRule="atLeast"/>
        <w:ind w:firstLine="480"/>
        <w:rPr>
          <w:sz w:val="18"/>
          <w:szCs w:val="18"/>
        </w:rPr>
      </w:pPr>
      <w:r>
        <w:rPr>
          <w:rFonts w:hint="eastAsia"/>
          <w:sz w:val="18"/>
          <w:szCs w:val="18"/>
        </w:rPr>
        <w:t>5.国家科研项目按国家规定比例。</w:t>
      </w:r>
    </w:p>
    <w:p w:rsidR="00F42AFB" w:rsidRDefault="00F42AFB" w:rsidP="00F42AFB">
      <w:pPr>
        <w:pStyle w:val="a6"/>
        <w:spacing w:line="345" w:lineRule="atLeast"/>
        <w:ind w:firstLine="480"/>
        <w:rPr>
          <w:sz w:val="18"/>
          <w:szCs w:val="18"/>
        </w:rPr>
      </w:pPr>
      <w:r>
        <w:rPr>
          <w:rFonts w:hint="eastAsia"/>
          <w:sz w:val="18"/>
          <w:szCs w:val="18"/>
        </w:rPr>
        <w:t>项目中有多个单位的，间接费用在总额范围内由项目承担单位与参与单位协商分配。承担单位不得在核定的间接费用以外，再以任何名义在专项项目资金中重复提取、列支绩效支出等相关费用。绩效支出主要用于对项目组（团队）科研人员项目完成业绩的激励，绩效支出安排与科研人员在项目工作中的实际贡献挂钩。项目承担单位在统筹安排间接费用时，要处理好合理分摊间接成本和对科研人员激励的关系。</w:t>
      </w:r>
    </w:p>
    <w:p w:rsidR="00F42AFB" w:rsidRDefault="00F42AFB" w:rsidP="00F42AFB">
      <w:pPr>
        <w:pStyle w:val="a6"/>
        <w:spacing w:line="345" w:lineRule="atLeast"/>
        <w:ind w:firstLine="480"/>
        <w:rPr>
          <w:sz w:val="18"/>
          <w:szCs w:val="18"/>
        </w:rPr>
      </w:pPr>
      <w:r>
        <w:rPr>
          <w:rFonts w:hint="eastAsia"/>
          <w:sz w:val="18"/>
          <w:szCs w:val="18"/>
        </w:rPr>
        <w:t>国家对直接费用、间接费用的口径、预算编制及预算调剂权限有新规定的，按照国家规定执行。</w:t>
      </w:r>
    </w:p>
    <w:p w:rsidR="00F42AFB" w:rsidRDefault="00F42AFB" w:rsidP="00F42AFB">
      <w:pPr>
        <w:pStyle w:val="a6"/>
        <w:spacing w:line="345" w:lineRule="atLeast"/>
        <w:ind w:firstLine="480"/>
        <w:rPr>
          <w:sz w:val="18"/>
          <w:szCs w:val="18"/>
        </w:rPr>
      </w:pPr>
      <w:r>
        <w:rPr>
          <w:rFonts w:hint="eastAsia"/>
          <w:sz w:val="18"/>
          <w:szCs w:val="18"/>
        </w:rPr>
        <w:t>第二十一条  专项项目资金一经批复下达，应按计划及时组织项目实施，相关主管部门按照“谁主管、谁负责”的原则，承担日常监督管理职责。项目承担单位要认真落实国家和省有关政策规定，按照权责一致的要求，强化自我约束和自我规范，制定内部管理办法，落实项目预算调剂、间接费用统筹使用、</w:t>
      </w:r>
      <w:r>
        <w:rPr>
          <w:rFonts w:hint="eastAsia"/>
          <w:sz w:val="18"/>
          <w:szCs w:val="18"/>
        </w:rPr>
        <w:lastRenderedPageBreak/>
        <w:t>劳务费分配管理、结余资金使用等管理权限；加强预算审核把关，规范财务支出行为，落实财务审查、项目进度主体责任，完善内部风险防控机制，强化资金使用绩效评价，保障资金使用安全规范有效；实行内部公开制度，主动公开项目预算、预算调剂、资金使用（重点是间接费用、</w:t>
      </w:r>
      <w:proofErr w:type="gramStart"/>
      <w:r>
        <w:rPr>
          <w:rFonts w:hint="eastAsia"/>
          <w:sz w:val="18"/>
          <w:szCs w:val="18"/>
        </w:rPr>
        <w:t>外拨资金</w:t>
      </w:r>
      <w:proofErr w:type="gramEnd"/>
      <w:r>
        <w:rPr>
          <w:rFonts w:hint="eastAsia"/>
          <w:sz w:val="18"/>
          <w:szCs w:val="18"/>
        </w:rPr>
        <w:t>、结余资金使用）、研究成果等情况。</w:t>
      </w:r>
    </w:p>
    <w:p w:rsidR="00F42AFB" w:rsidRDefault="00F42AFB" w:rsidP="00F42AFB">
      <w:pPr>
        <w:pStyle w:val="a6"/>
        <w:spacing w:line="345" w:lineRule="atLeast"/>
        <w:ind w:firstLine="480"/>
        <w:rPr>
          <w:sz w:val="18"/>
          <w:szCs w:val="18"/>
        </w:rPr>
      </w:pPr>
      <w:r>
        <w:rPr>
          <w:rFonts w:hint="eastAsia"/>
          <w:sz w:val="18"/>
          <w:szCs w:val="18"/>
        </w:rPr>
        <w:t>第二十二条  赋予科研单位科研项目资金管理使用自主权。</w:t>
      </w:r>
      <w:proofErr w:type="gramStart"/>
      <w:r>
        <w:rPr>
          <w:rFonts w:hint="eastAsia"/>
          <w:sz w:val="18"/>
          <w:szCs w:val="18"/>
        </w:rPr>
        <w:t>推行省</w:t>
      </w:r>
      <w:proofErr w:type="gramEnd"/>
      <w:r>
        <w:rPr>
          <w:rFonts w:hint="eastAsia"/>
          <w:sz w:val="18"/>
          <w:szCs w:val="18"/>
        </w:rPr>
        <w:t>重大科技专项和领军型创新创业团队项目首席专家负责制，赋予科研领衔人员更大的科研项目资金自主支配权。采用前补助支持方式的专项项目总预算不变的，直接费用中除设备费外，其他科目费用调剂权全部下放给项目承担单位。项目承担单位应建立健全管理制度，及时为科研人员办理调剂手续。对于接受企业或其他社会组织委托取得的专项项目资金，纳入单位财务统一管理，由项目承担单位按照委托方要求或合同约定管理使用，涉及财政性资金的项目需遵守财政财务管理规定。省属高校、科研院所要根据科研工作的特点，对科研需要的出差和会议按标准报销相关费用并简化相关手续。项目承担单位自主选择具有资质的第三方中介机构进行结题财务审计，利用好单位内外部审计结果。</w:t>
      </w:r>
    </w:p>
    <w:p w:rsidR="00F42AFB" w:rsidRDefault="00F42AFB" w:rsidP="00F42AFB">
      <w:pPr>
        <w:pStyle w:val="a6"/>
        <w:spacing w:line="345" w:lineRule="atLeast"/>
        <w:ind w:firstLine="480"/>
        <w:rPr>
          <w:sz w:val="18"/>
          <w:szCs w:val="18"/>
        </w:rPr>
      </w:pPr>
      <w:r>
        <w:rPr>
          <w:rFonts w:hint="eastAsia"/>
          <w:sz w:val="18"/>
          <w:szCs w:val="18"/>
        </w:rPr>
        <w:t>省属高校和科研院所要简化科研仪器设备采购流程，对科研急需的设备和耗材，采用</w:t>
      </w:r>
      <w:proofErr w:type="gramStart"/>
      <w:r>
        <w:rPr>
          <w:rFonts w:hint="eastAsia"/>
          <w:sz w:val="18"/>
          <w:szCs w:val="18"/>
        </w:rPr>
        <w:t>特</w:t>
      </w:r>
      <w:proofErr w:type="gramEnd"/>
      <w:r>
        <w:rPr>
          <w:rFonts w:hint="eastAsia"/>
          <w:sz w:val="18"/>
          <w:szCs w:val="18"/>
        </w:rPr>
        <w:t>事特办、随到随办的采购机制，可不进行招投标程序，缩短采购周期；对于独家代理或生产的仪器设备，按程序确定采取单一来源采购等方式增强采购灵活性和便利性。省属高校和科研院所要强化政府采购主体责任，建立健全政府采购内控管理制度，做到科研仪器设备采购全程公开、透明、可追溯。</w:t>
      </w:r>
    </w:p>
    <w:p w:rsidR="00F42AFB" w:rsidRDefault="00F42AFB" w:rsidP="00F42AFB">
      <w:pPr>
        <w:pStyle w:val="a6"/>
        <w:spacing w:line="345" w:lineRule="atLeast"/>
        <w:ind w:firstLine="480"/>
        <w:rPr>
          <w:sz w:val="18"/>
          <w:szCs w:val="18"/>
        </w:rPr>
      </w:pPr>
      <w:r>
        <w:rPr>
          <w:rFonts w:hint="eastAsia"/>
          <w:sz w:val="18"/>
          <w:szCs w:val="18"/>
        </w:rPr>
        <w:t>第二十三条  落实《中共浙江省委办公厅  浙江省人民政府办公厅印发〈关于进一步完善省财政科研项目资金管理等政策的实施意见〉的通知》，省属高校、科研院所按照实事求是、精简高效、厉行节约的原则，可以合理确定因科研需求举办的业务性会议次数、天数、人数、会议费开支范围、标准，科研人员乘坐交通工具等级和住宿费标准，及科研类咨询费开支标准；</w:t>
      </w:r>
      <w:proofErr w:type="gramStart"/>
      <w:r>
        <w:rPr>
          <w:rFonts w:hint="eastAsia"/>
          <w:sz w:val="18"/>
          <w:szCs w:val="18"/>
        </w:rPr>
        <w:t>利用好如直接</w:t>
      </w:r>
      <w:proofErr w:type="gramEnd"/>
      <w:r>
        <w:rPr>
          <w:rFonts w:hint="eastAsia"/>
          <w:sz w:val="18"/>
          <w:szCs w:val="18"/>
        </w:rPr>
        <w:t>费用中的材料费，符合条件的资料费、测试化验加工费、印刷出版费，及间接费用中的水电等管理费用，可由项目承担单位拨回基本户等政策规定。落实《财政部关于进一步完善中央财政科技和教育资金预算执行管理有关事宜的通知》（财库〔2018〕96号），允许部分专项项目资金从本单位零余额账户向本单位或本部门其他预算单位实有资金账户划转，具体包括：由预算单位与项目承担单位签订委托协议或合同，按约定确需将资金支付到项目承担单位的；省属高校、科研院所内部机构之间合理的结算支出，如测试化验加工费用、成本分摊费用等；承担省财政资金资助的后补助专项项目资金等。</w:t>
      </w:r>
    </w:p>
    <w:p w:rsidR="00F42AFB" w:rsidRDefault="00F42AFB" w:rsidP="00F42AFB">
      <w:pPr>
        <w:pStyle w:val="a6"/>
        <w:spacing w:line="345" w:lineRule="atLeast"/>
        <w:ind w:firstLine="480"/>
        <w:rPr>
          <w:sz w:val="18"/>
          <w:szCs w:val="18"/>
        </w:rPr>
      </w:pPr>
      <w:r>
        <w:rPr>
          <w:rFonts w:hint="eastAsia"/>
          <w:sz w:val="18"/>
          <w:szCs w:val="18"/>
        </w:rPr>
        <w:t>第二十四条  项目实施期间，专项项目年度剩余资金可结转下一年度继续使用。项目完成任务目标并通过验收后，结余资金按规定留归项目承担单位使用，在两年内（自验收结论下达后次年的1月1日起计算）由项目承担单位统筹安排用于科研活动的直接支出；两年后未使用完的，按规定予以收回。</w:t>
      </w:r>
    </w:p>
    <w:p w:rsidR="00F42AFB" w:rsidRDefault="00F42AFB" w:rsidP="00F42AFB">
      <w:pPr>
        <w:pStyle w:val="a6"/>
        <w:spacing w:line="345" w:lineRule="atLeast"/>
        <w:ind w:firstLine="480"/>
        <w:rPr>
          <w:sz w:val="18"/>
          <w:szCs w:val="18"/>
        </w:rPr>
      </w:pPr>
      <w:r>
        <w:rPr>
          <w:rFonts w:hint="eastAsia"/>
          <w:sz w:val="18"/>
          <w:szCs w:val="18"/>
        </w:rPr>
        <w:t>第二十五条  项目承担单位应当严格执行国家和省有关支出管理、资产管理等制度。承担单位应当严格按照专项项目资金开支范围和标准列报支出，对应当实行公务卡结算的支出，按照我省公务卡使用结算有关规定执行。对设备费、大宗材料费和测试化验加工费、劳务费、专家咨询费等，原则上应当通过银行转账方式结算。行政事业单位使用专项项目资金形成的固定资产属于国有资产，应当按照国家和省有关国有资产管理的规定执行。企业使用专项项目资金形成的固定资产，按照《企业财务通则》等相关规章制度执行。</w:t>
      </w:r>
    </w:p>
    <w:p w:rsidR="00F42AFB" w:rsidRDefault="00F42AFB" w:rsidP="00F42AFB">
      <w:pPr>
        <w:pStyle w:val="a6"/>
        <w:spacing w:line="345" w:lineRule="atLeast"/>
        <w:rPr>
          <w:sz w:val="18"/>
          <w:szCs w:val="18"/>
        </w:rPr>
      </w:pPr>
      <w:r>
        <w:rPr>
          <w:rFonts w:hint="eastAsia"/>
          <w:sz w:val="18"/>
          <w:szCs w:val="18"/>
        </w:rPr>
        <w:lastRenderedPageBreak/>
        <w:t> </w:t>
      </w:r>
    </w:p>
    <w:p w:rsidR="00F42AFB" w:rsidRDefault="00F42AFB" w:rsidP="00F42AFB">
      <w:pPr>
        <w:pStyle w:val="a6"/>
        <w:spacing w:line="345" w:lineRule="atLeast"/>
        <w:jc w:val="center"/>
        <w:rPr>
          <w:sz w:val="18"/>
          <w:szCs w:val="18"/>
        </w:rPr>
      </w:pPr>
      <w:r>
        <w:rPr>
          <w:rFonts w:hint="eastAsia"/>
          <w:sz w:val="18"/>
          <w:szCs w:val="18"/>
        </w:rPr>
        <w:t>第七章 项目验收、绩效管理和监督检查</w:t>
      </w:r>
    </w:p>
    <w:p w:rsidR="00F42AFB" w:rsidRDefault="00F42AFB" w:rsidP="00F42AFB">
      <w:pPr>
        <w:pStyle w:val="a6"/>
        <w:spacing w:line="345" w:lineRule="atLeast"/>
        <w:ind w:firstLine="480"/>
        <w:rPr>
          <w:sz w:val="18"/>
          <w:szCs w:val="18"/>
        </w:rPr>
      </w:pPr>
      <w:r>
        <w:rPr>
          <w:rFonts w:hint="eastAsia"/>
          <w:sz w:val="18"/>
          <w:szCs w:val="18"/>
        </w:rPr>
        <w:t xml:space="preserve">第二十六条  省科技厅会同省级有关部门负责组织项目验收。存在下列行为之一的，不得通过项目验收：　</w:t>
      </w:r>
    </w:p>
    <w:p w:rsidR="00F42AFB" w:rsidRDefault="00F42AFB" w:rsidP="00F42AFB">
      <w:pPr>
        <w:pStyle w:val="a6"/>
        <w:spacing w:line="345" w:lineRule="atLeast"/>
        <w:ind w:firstLine="480"/>
        <w:rPr>
          <w:sz w:val="18"/>
          <w:szCs w:val="18"/>
        </w:rPr>
      </w:pPr>
      <w:r>
        <w:rPr>
          <w:rFonts w:hint="eastAsia"/>
          <w:sz w:val="18"/>
          <w:szCs w:val="18"/>
        </w:rPr>
        <w:t>（一）编报虚假预算，套取财政资金；</w:t>
      </w:r>
    </w:p>
    <w:p w:rsidR="00F42AFB" w:rsidRDefault="00F42AFB" w:rsidP="00F42AFB">
      <w:pPr>
        <w:pStyle w:val="a6"/>
        <w:spacing w:line="345" w:lineRule="atLeast"/>
        <w:ind w:firstLine="480"/>
        <w:rPr>
          <w:sz w:val="18"/>
          <w:szCs w:val="18"/>
        </w:rPr>
      </w:pPr>
      <w:r>
        <w:rPr>
          <w:rFonts w:hint="eastAsia"/>
          <w:sz w:val="18"/>
          <w:szCs w:val="18"/>
        </w:rPr>
        <w:t>（二）未对专项资金进行单独核算；</w:t>
      </w:r>
    </w:p>
    <w:p w:rsidR="00F42AFB" w:rsidRDefault="00F42AFB" w:rsidP="00F42AFB">
      <w:pPr>
        <w:pStyle w:val="a6"/>
        <w:spacing w:line="345" w:lineRule="atLeast"/>
        <w:ind w:firstLine="480"/>
        <w:rPr>
          <w:sz w:val="18"/>
          <w:szCs w:val="18"/>
        </w:rPr>
      </w:pPr>
      <w:r>
        <w:rPr>
          <w:rFonts w:hint="eastAsia"/>
          <w:sz w:val="18"/>
          <w:szCs w:val="18"/>
        </w:rPr>
        <w:t>（三）截留、挤占、挪用专项资金；</w:t>
      </w:r>
    </w:p>
    <w:p w:rsidR="00F42AFB" w:rsidRDefault="00F42AFB" w:rsidP="00F42AFB">
      <w:pPr>
        <w:pStyle w:val="a6"/>
        <w:spacing w:line="345" w:lineRule="atLeast"/>
        <w:ind w:firstLine="480"/>
        <w:rPr>
          <w:sz w:val="18"/>
          <w:szCs w:val="18"/>
        </w:rPr>
      </w:pPr>
      <w:r>
        <w:rPr>
          <w:rFonts w:hint="eastAsia"/>
          <w:sz w:val="18"/>
          <w:szCs w:val="18"/>
        </w:rPr>
        <w:t>（四）违反规定转拨、转移专项资金；</w:t>
      </w:r>
    </w:p>
    <w:p w:rsidR="00F42AFB" w:rsidRDefault="00F42AFB" w:rsidP="00F42AFB">
      <w:pPr>
        <w:pStyle w:val="a6"/>
        <w:spacing w:line="345" w:lineRule="atLeast"/>
        <w:ind w:firstLine="480"/>
        <w:rPr>
          <w:sz w:val="18"/>
          <w:szCs w:val="18"/>
        </w:rPr>
      </w:pPr>
      <w:r>
        <w:rPr>
          <w:rFonts w:hint="eastAsia"/>
          <w:sz w:val="18"/>
          <w:szCs w:val="18"/>
        </w:rPr>
        <w:t>（五）提供虚假财务会计资料；</w:t>
      </w:r>
    </w:p>
    <w:p w:rsidR="00F42AFB" w:rsidRDefault="00F42AFB" w:rsidP="00F42AFB">
      <w:pPr>
        <w:pStyle w:val="a6"/>
        <w:spacing w:line="345" w:lineRule="atLeast"/>
        <w:ind w:firstLine="480"/>
        <w:rPr>
          <w:sz w:val="18"/>
          <w:szCs w:val="18"/>
        </w:rPr>
      </w:pPr>
      <w:r>
        <w:rPr>
          <w:rFonts w:hint="eastAsia"/>
          <w:sz w:val="18"/>
          <w:szCs w:val="18"/>
        </w:rPr>
        <w:t>（六）未按规定执行和调剂预算；</w:t>
      </w:r>
    </w:p>
    <w:p w:rsidR="00F42AFB" w:rsidRDefault="00F42AFB" w:rsidP="00F42AFB">
      <w:pPr>
        <w:pStyle w:val="a6"/>
        <w:spacing w:line="345" w:lineRule="atLeast"/>
        <w:ind w:firstLine="480"/>
        <w:rPr>
          <w:sz w:val="18"/>
          <w:szCs w:val="18"/>
        </w:rPr>
      </w:pPr>
      <w:r>
        <w:rPr>
          <w:rFonts w:hint="eastAsia"/>
          <w:sz w:val="18"/>
          <w:szCs w:val="18"/>
        </w:rPr>
        <w:t>（七）虚假承诺其他来源的资金；</w:t>
      </w:r>
    </w:p>
    <w:p w:rsidR="00F42AFB" w:rsidRDefault="00F42AFB" w:rsidP="00F42AFB">
      <w:pPr>
        <w:pStyle w:val="a6"/>
        <w:spacing w:line="345" w:lineRule="atLeast"/>
        <w:ind w:firstLine="480"/>
        <w:rPr>
          <w:sz w:val="18"/>
          <w:szCs w:val="18"/>
        </w:rPr>
      </w:pPr>
      <w:r>
        <w:rPr>
          <w:rFonts w:hint="eastAsia"/>
          <w:sz w:val="18"/>
          <w:szCs w:val="18"/>
        </w:rPr>
        <w:t>（八）资金管理使用存在违规问题拒不整改；</w:t>
      </w:r>
    </w:p>
    <w:p w:rsidR="00F42AFB" w:rsidRDefault="00F42AFB" w:rsidP="00F42AFB">
      <w:pPr>
        <w:pStyle w:val="a6"/>
        <w:spacing w:line="345" w:lineRule="atLeast"/>
        <w:ind w:firstLine="480"/>
        <w:rPr>
          <w:sz w:val="18"/>
          <w:szCs w:val="18"/>
        </w:rPr>
      </w:pPr>
      <w:r>
        <w:rPr>
          <w:rFonts w:hint="eastAsia"/>
          <w:sz w:val="18"/>
          <w:szCs w:val="18"/>
        </w:rPr>
        <w:t>（九）其他违反国家财经纪律的行为。</w:t>
      </w:r>
    </w:p>
    <w:p w:rsidR="00F42AFB" w:rsidRDefault="00F42AFB" w:rsidP="00F42AFB">
      <w:pPr>
        <w:pStyle w:val="a6"/>
        <w:spacing w:line="345" w:lineRule="atLeast"/>
        <w:ind w:firstLine="480"/>
        <w:rPr>
          <w:sz w:val="18"/>
          <w:szCs w:val="18"/>
        </w:rPr>
      </w:pPr>
      <w:r>
        <w:rPr>
          <w:rFonts w:hint="eastAsia"/>
          <w:sz w:val="18"/>
          <w:szCs w:val="18"/>
        </w:rPr>
        <w:t>第二十七条  省</w:t>
      </w:r>
      <w:proofErr w:type="gramStart"/>
      <w:r>
        <w:rPr>
          <w:rFonts w:hint="eastAsia"/>
          <w:sz w:val="18"/>
          <w:szCs w:val="18"/>
        </w:rPr>
        <w:t>科技厅应会同</w:t>
      </w:r>
      <w:proofErr w:type="gramEnd"/>
      <w:r>
        <w:rPr>
          <w:rFonts w:hint="eastAsia"/>
          <w:sz w:val="18"/>
          <w:szCs w:val="18"/>
        </w:rPr>
        <w:t>省财政厅建立健全专项资金预算绩效管理制度，完善绩效目标管理，在专项资金实施中期或周期终了时，组织实施专项资金绩效评价，评价结果作为完善专项资金政策及预算资金分配的重要依据。根据专项项目管理和实施情况，市县科技部门应会同同级财政部门组织实施专项项目绩效目标申报、绩效监控和绩效评价等工作，切实提高财政资金使用效益。</w:t>
      </w:r>
    </w:p>
    <w:p w:rsidR="00F42AFB" w:rsidRDefault="00F42AFB" w:rsidP="00F42AFB">
      <w:pPr>
        <w:pStyle w:val="a6"/>
        <w:spacing w:line="345" w:lineRule="atLeast"/>
        <w:ind w:firstLine="480"/>
        <w:rPr>
          <w:sz w:val="18"/>
          <w:szCs w:val="18"/>
        </w:rPr>
      </w:pPr>
      <w:r>
        <w:rPr>
          <w:rFonts w:hint="eastAsia"/>
          <w:sz w:val="18"/>
          <w:szCs w:val="18"/>
        </w:rPr>
        <w:t>专项项目绩效评价结果应作为承担单位后续项目支持的重要依据，以及相关研发、管理人员和项目承担单位业绩考核的参考依据。对绩效评价优秀的，在后续项目支持中给予倾斜。</w:t>
      </w:r>
    </w:p>
    <w:p w:rsidR="00F42AFB" w:rsidRDefault="00F42AFB" w:rsidP="00F42AFB">
      <w:pPr>
        <w:pStyle w:val="a6"/>
        <w:spacing w:line="345" w:lineRule="atLeast"/>
        <w:ind w:firstLine="480"/>
        <w:rPr>
          <w:sz w:val="18"/>
          <w:szCs w:val="18"/>
        </w:rPr>
      </w:pPr>
      <w:r>
        <w:rPr>
          <w:rFonts w:hint="eastAsia"/>
          <w:sz w:val="18"/>
          <w:szCs w:val="18"/>
        </w:rPr>
        <w:t>第二十八条  专项项目资金必须专款专用，任何组织或个人不得虚报、套取、冒领、贪污、挪用、截留。项目承担单位应依法主动接受财政、审计、纪检监察、科技等部门的审计与监督。对违规使用专项项目资金的，主管部门要督促整改。对以弄虚作假等手段套取骗取专项项目资金以及挤占挪用专项项目资金等违法违规行为的，按照《中华人民共和国预算法》《财政违法行为处罚处分条例》等有关法律法规查处并</w:t>
      </w:r>
      <w:proofErr w:type="gramStart"/>
      <w:r>
        <w:rPr>
          <w:rFonts w:hint="eastAsia"/>
          <w:sz w:val="18"/>
          <w:szCs w:val="18"/>
        </w:rPr>
        <w:t>追回专项</w:t>
      </w:r>
      <w:proofErr w:type="gramEnd"/>
      <w:r>
        <w:rPr>
          <w:rFonts w:hint="eastAsia"/>
          <w:sz w:val="18"/>
          <w:szCs w:val="18"/>
        </w:rPr>
        <w:t>资金。涉嫌犯罪的，依法移送司法机关处理。</w:t>
      </w:r>
    </w:p>
    <w:p w:rsidR="00F42AFB" w:rsidRDefault="00F42AFB" w:rsidP="00F42AFB">
      <w:pPr>
        <w:pStyle w:val="a6"/>
        <w:spacing w:line="345" w:lineRule="atLeast"/>
        <w:ind w:firstLine="480"/>
        <w:rPr>
          <w:sz w:val="18"/>
          <w:szCs w:val="18"/>
        </w:rPr>
      </w:pPr>
      <w:r>
        <w:rPr>
          <w:rFonts w:hint="eastAsia"/>
          <w:sz w:val="18"/>
          <w:szCs w:val="18"/>
        </w:rPr>
        <w:t>第二十九条  各级财政、科技部门、相关行政主管部门、单位及其工作人员在专项资金管理工作中，存在滥用职权、玩忽职守、徇私舞弊等违法违纪行为的，按照《中华人民共和国预算法》《中华人民共和</w:t>
      </w:r>
      <w:r>
        <w:rPr>
          <w:rFonts w:hint="eastAsia"/>
          <w:sz w:val="18"/>
          <w:szCs w:val="18"/>
        </w:rPr>
        <w:lastRenderedPageBreak/>
        <w:t>国公务员法》《中华人民共和国监察法》《财政违法行为处罚处分条例》等有关规定追究有关责任单位和人员的责任；涉嫌违纪违法的，移送纪检监察机构和司法机关处理。</w:t>
      </w:r>
    </w:p>
    <w:p w:rsidR="00F42AFB" w:rsidRDefault="00F42AFB" w:rsidP="00F42AFB">
      <w:pPr>
        <w:pStyle w:val="a6"/>
        <w:spacing w:line="345" w:lineRule="atLeast"/>
        <w:rPr>
          <w:sz w:val="18"/>
          <w:szCs w:val="18"/>
        </w:rPr>
      </w:pPr>
      <w:r>
        <w:rPr>
          <w:rFonts w:hint="eastAsia"/>
          <w:sz w:val="18"/>
          <w:szCs w:val="18"/>
        </w:rPr>
        <w:t> </w:t>
      </w:r>
    </w:p>
    <w:p w:rsidR="00F42AFB" w:rsidRDefault="00F42AFB" w:rsidP="00F42AFB">
      <w:pPr>
        <w:pStyle w:val="a6"/>
        <w:spacing w:line="345" w:lineRule="atLeast"/>
        <w:jc w:val="center"/>
        <w:rPr>
          <w:sz w:val="18"/>
          <w:szCs w:val="18"/>
        </w:rPr>
      </w:pPr>
      <w:r>
        <w:rPr>
          <w:rFonts w:hint="eastAsia"/>
          <w:sz w:val="18"/>
          <w:szCs w:val="18"/>
        </w:rPr>
        <w:t>第八章 附则</w:t>
      </w:r>
    </w:p>
    <w:p w:rsidR="00F42AFB" w:rsidRDefault="00F42AFB" w:rsidP="00F42AFB">
      <w:pPr>
        <w:pStyle w:val="a6"/>
        <w:spacing w:line="345" w:lineRule="atLeast"/>
        <w:ind w:firstLine="480"/>
        <w:rPr>
          <w:sz w:val="18"/>
          <w:szCs w:val="18"/>
        </w:rPr>
      </w:pPr>
      <w:r>
        <w:rPr>
          <w:rFonts w:hint="eastAsia"/>
          <w:sz w:val="18"/>
          <w:szCs w:val="18"/>
        </w:rPr>
        <w:t>第三十条  省科技发展专项资金还包括</w:t>
      </w:r>
      <w:proofErr w:type="gramStart"/>
      <w:r>
        <w:rPr>
          <w:rFonts w:hint="eastAsia"/>
          <w:sz w:val="18"/>
          <w:szCs w:val="18"/>
        </w:rPr>
        <w:t>省创新</w:t>
      </w:r>
      <w:proofErr w:type="gramEnd"/>
      <w:r>
        <w:rPr>
          <w:rFonts w:hint="eastAsia"/>
          <w:sz w:val="18"/>
          <w:szCs w:val="18"/>
        </w:rPr>
        <w:t>引领基金（原省级科技成果转化引导基金），该项基金纳入政府产业基金管理大平台，以主题基金方式投资运作，按照《浙江省财政厅关于印发浙江省转型升级产业基金管理办法的通知》（</w:t>
      </w:r>
      <w:proofErr w:type="gramStart"/>
      <w:r>
        <w:rPr>
          <w:rFonts w:hint="eastAsia"/>
          <w:sz w:val="18"/>
          <w:szCs w:val="18"/>
        </w:rPr>
        <w:t>浙财企</w:t>
      </w:r>
      <w:proofErr w:type="gramEnd"/>
      <w:r>
        <w:rPr>
          <w:rFonts w:hint="eastAsia"/>
          <w:sz w:val="18"/>
          <w:szCs w:val="18"/>
        </w:rPr>
        <w:t>〔2019〕4号）及创新引领主题基金运作方案等规定进行管理、运作。</w:t>
      </w:r>
    </w:p>
    <w:p w:rsidR="00F42AFB" w:rsidRDefault="00F42AFB" w:rsidP="00F42AFB">
      <w:pPr>
        <w:pStyle w:val="a6"/>
        <w:spacing w:line="345" w:lineRule="atLeast"/>
        <w:ind w:firstLine="480"/>
        <w:rPr>
          <w:sz w:val="18"/>
          <w:szCs w:val="18"/>
        </w:rPr>
      </w:pPr>
      <w:r>
        <w:rPr>
          <w:rFonts w:hint="eastAsia"/>
          <w:sz w:val="18"/>
          <w:szCs w:val="18"/>
        </w:rPr>
        <w:t>第三十一条  本办法自2019年3月22日起施行。此前发布的相关管理办法中规定与本办法不一致的，以本办法规定为准。《浙江省公共科技创新平台建设经费管理暂行办法》（</w:t>
      </w:r>
      <w:proofErr w:type="gramStart"/>
      <w:r>
        <w:rPr>
          <w:rFonts w:hint="eastAsia"/>
          <w:sz w:val="18"/>
          <w:szCs w:val="18"/>
        </w:rPr>
        <w:t>浙财教</w:t>
      </w:r>
      <w:proofErr w:type="gramEnd"/>
      <w:r>
        <w:rPr>
          <w:rFonts w:hint="eastAsia"/>
          <w:sz w:val="18"/>
          <w:szCs w:val="18"/>
        </w:rPr>
        <w:t>字〔2008〕88号）、《浙江省省级科技研发和成果转化项目经费管理暂行办法》（</w:t>
      </w:r>
      <w:proofErr w:type="gramStart"/>
      <w:r>
        <w:rPr>
          <w:rFonts w:hint="eastAsia"/>
          <w:sz w:val="18"/>
          <w:szCs w:val="18"/>
        </w:rPr>
        <w:t>浙财教</w:t>
      </w:r>
      <w:proofErr w:type="gramEnd"/>
      <w:r>
        <w:rPr>
          <w:rFonts w:hint="eastAsia"/>
          <w:sz w:val="18"/>
          <w:szCs w:val="18"/>
        </w:rPr>
        <w:t>〔2012〕357号）、《支持青山湖科技城引进共建创新载体专项资金管理暂行办法》（</w:t>
      </w:r>
      <w:proofErr w:type="gramStart"/>
      <w:r>
        <w:rPr>
          <w:rFonts w:hint="eastAsia"/>
          <w:sz w:val="18"/>
          <w:szCs w:val="18"/>
        </w:rPr>
        <w:t>浙财教</w:t>
      </w:r>
      <w:proofErr w:type="gramEnd"/>
      <w:r>
        <w:rPr>
          <w:rFonts w:hint="eastAsia"/>
          <w:sz w:val="18"/>
          <w:szCs w:val="18"/>
        </w:rPr>
        <w:t>〔2013〕31号）、《浙江省省级科技型中小企业扶持和科技发展专项资金管理办法》（</w:t>
      </w:r>
      <w:proofErr w:type="gramStart"/>
      <w:r>
        <w:rPr>
          <w:rFonts w:hint="eastAsia"/>
          <w:sz w:val="18"/>
          <w:szCs w:val="18"/>
        </w:rPr>
        <w:t>浙财教</w:t>
      </w:r>
      <w:proofErr w:type="gramEnd"/>
      <w:r>
        <w:rPr>
          <w:rFonts w:hint="eastAsia"/>
          <w:sz w:val="18"/>
          <w:szCs w:val="18"/>
        </w:rPr>
        <w:t>〔2014〕147号）、《浙江省省级企业研发后补助资金管理办法（试行）》（</w:t>
      </w:r>
      <w:proofErr w:type="gramStart"/>
      <w:r>
        <w:rPr>
          <w:rFonts w:hint="eastAsia"/>
          <w:sz w:val="18"/>
          <w:szCs w:val="18"/>
        </w:rPr>
        <w:t>浙财科教</w:t>
      </w:r>
      <w:proofErr w:type="gramEnd"/>
      <w:r>
        <w:rPr>
          <w:rFonts w:hint="eastAsia"/>
          <w:sz w:val="18"/>
          <w:szCs w:val="18"/>
        </w:rPr>
        <w:t>〔2018〕1号）同时废止。</w:t>
      </w:r>
    </w:p>
    <w:p w:rsidR="00F42AFB" w:rsidRPr="00F42AFB" w:rsidRDefault="00F42AFB" w:rsidP="00F42AFB"/>
    <w:sectPr w:rsidR="00F42AFB" w:rsidRPr="00F42AFB" w:rsidSect="00885D36">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193A" w:rsidRDefault="0002193A" w:rsidP="00885D36">
      <w:pPr>
        <w:spacing w:line="240" w:lineRule="auto"/>
      </w:pPr>
      <w:r>
        <w:separator/>
      </w:r>
    </w:p>
  </w:endnote>
  <w:endnote w:type="continuationSeparator" w:id="0">
    <w:p w:rsidR="0002193A" w:rsidRDefault="0002193A" w:rsidP="00885D3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0000000000000000000"/>
    <w:charset w:val="86"/>
    <w:family w:val="roman"/>
    <w:notTrueType/>
    <w:pitch w:val="default"/>
    <w:sig w:usb0="00000001" w:usb1="080E0000" w:usb2="00000010" w:usb3="00000000" w:csb0="0004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5D36" w:rsidRDefault="0002193A">
    <w:pPr>
      <w:pStyle w:val="a3"/>
    </w:pPr>
    <w:r>
      <w:pict>
        <v:shapetype id="_x0000_t202" coordsize="21600,21600" o:spt="202" path="m,l,21600r21600,l21600,xe">
          <v:stroke joinstyle="miter"/>
          <v:path gradientshapeok="t" o:connecttype="rect"/>
        </v:shapetype>
        <v:shape id="_x0000_s2049" type="#_x0000_t202" style="position:absolute;margin-left:0;margin-top:0;width:2in;height:2in;z-index:251658240;mso-wrap-style:none;mso-position-horizontal:center;mso-position-horizontal-relative:margin" filled="f" stroked="f">
          <v:textbox style="mso-fit-shape-to-text:t" inset="0,0,0,0">
            <w:txbxContent>
              <w:p w:rsidR="00885D36" w:rsidRDefault="00885D36">
                <w:pPr>
                  <w:rPr>
                    <w:sz w:val="18"/>
                  </w:rPr>
                </w:pPr>
                <w:r>
                  <w:rPr>
                    <w:rFonts w:hint="eastAsia"/>
                    <w:sz w:val="18"/>
                  </w:rPr>
                  <w:fldChar w:fldCharType="begin"/>
                </w:r>
                <w:r w:rsidR="005F75D7">
                  <w:rPr>
                    <w:rFonts w:hint="eastAsia"/>
                    <w:sz w:val="18"/>
                  </w:rPr>
                  <w:instrText xml:space="preserve"> PAGE  \* MERGEFORMAT </w:instrText>
                </w:r>
                <w:r>
                  <w:rPr>
                    <w:rFonts w:hint="eastAsia"/>
                    <w:sz w:val="18"/>
                  </w:rPr>
                  <w:fldChar w:fldCharType="separate"/>
                </w:r>
                <w:r w:rsidR="00A20008">
                  <w:rPr>
                    <w:noProof/>
                    <w:sz w:val="18"/>
                  </w:rPr>
                  <w:t>6</w:t>
                </w:r>
                <w:r>
                  <w:rPr>
                    <w:rFonts w:hint="eastAsia"/>
                    <w:sz w:val="18"/>
                  </w:rP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193A" w:rsidRDefault="0002193A" w:rsidP="00885D36">
      <w:pPr>
        <w:spacing w:line="240" w:lineRule="auto"/>
      </w:pPr>
      <w:r>
        <w:separator/>
      </w:r>
    </w:p>
  </w:footnote>
  <w:footnote w:type="continuationSeparator" w:id="0">
    <w:p w:rsidR="0002193A" w:rsidRDefault="0002193A" w:rsidP="00885D36">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rsids>
    <w:rsidRoot w:val="00A81CE2"/>
    <w:rsid w:val="0002193A"/>
    <w:rsid w:val="000D428B"/>
    <w:rsid w:val="001E4EAD"/>
    <w:rsid w:val="004762AF"/>
    <w:rsid w:val="005F75D7"/>
    <w:rsid w:val="00885D36"/>
    <w:rsid w:val="008C4235"/>
    <w:rsid w:val="009F0BF2"/>
    <w:rsid w:val="00A20008"/>
    <w:rsid w:val="00A81CE2"/>
    <w:rsid w:val="00AA4607"/>
    <w:rsid w:val="00AD0515"/>
    <w:rsid w:val="00B67C76"/>
    <w:rsid w:val="00C07F1E"/>
    <w:rsid w:val="00C3191E"/>
    <w:rsid w:val="00F42AFB"/>
    <w:rsid w:val="00F9193F"/>
    <w:rsid w:val="04D55C45"/>
    <w:rsid w:val="04F66B1C"/>
    <w:rsid w:val="08B13B03"/>
    <w:rsid w:val="0ED236C9"/>
    <w:rsid w:val="142B75B4"/>
    <w:rsid w:val="19887027"/>
    <w:rsid w:val="1E161143"/>
    <w:rsid w:val="1EF0364F"/>
    <w:rsid w:val="26B20179"/>
    <w:rsid w:val="2A6666E2"/>
    <w:rsid w:val="2A8E1A58"/>
    <w:rsid w:val="2ABF0754"/>
    <w:rsid w:val="2D97404F"/>
    <w:rsid w:val="37227723"/>
    <w:rsid w:val="465A3D7A"/>
    <w:rsid w:val="4C2014E0"/>
    <w:rsid w:val="60442DF0"/>
    <w:rsid w:val="71766CB5"/>
    <w:rsid w:val="761218BB"/>
    <w:rsid w:val="76F3502D"/>
    <w:rsid w:val="7EA70903"/>
    <w:rsid w:val="7EEA75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5D36"/>
    <w:pPr>
      <w:widowControl w:val="0"/>
      <w:autoSpaceDE w:val="0"/>
      <w:autoSpaceDN w:val="0"/>
      <w:adjustRightInd w:val="0"/>
      <w:snapToGrid w:val="0"/>
      <w:spacing w:line="588" w:lineRule="atLeast"/>
      <w:jc w:val="both"/>
    </w:pPr>
    <w:rPr>
      <w:rFonts w:ascii="宋体" w:eastAsia="仿宋_GB2312" w:hAnsi="宋体"/>
      <w:spacing w:val="-2"/>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rsid w:val="00885D36"/>
    <w:pPr>
      <w:tabs>
        <w:tab w:val="center" w:pos="4153"/>
        <w:tab w:val="right" w:pos="8306"/>
      </w:tabs>
      <w:jc w:val="left"/>
    </w:pPr>
    <w:rPr>
      <w:sz w:val="18"/>
    </w:rPr>
  </w:style>
  <w:style w:type="paragraph" w:styleId="a4">
    <w:name w:val="header"/>
    <w:basedOn w:val="a"/>
    <w:uiPriority w:val="99"/>
    <w:unhideWhenUsed/>
    <w:qFormat/>
    <w:rsid w:val="00885D36"/>
    <w:pPr>
      <w:pBdr>
        <w:top w:val="none" w:sz="0" w:space="1" w:color="auto"/>
        <w:left w:val="none" w:sz="0" w:space="4" w:color="auto"/>
        <w:bottom w:val="none" w:sz="0" w:space="1" w:color="auto"/>
        <w:right w:val="none" w:sz="0" w:space="4" w:color="auto"/>
      </w:pBdr>
      <w:tabs>
        <w:tab w:val="center" w:pos="4153"/>
        <w:tab w:val="right" w:pos="8306"/>
      </w:tabs>
      <w:spacing w:line="240" w:lineRule="auto"/>
    </w:pPr>
    <w:rPr>
      <w:sz w:val="18"/>
    </w:rPr>
  </w:style>
  <w:style w:type="table" w:styleId="a5">
    <w:name w:val="Table Grid"/>
    <w:basedOn w:val="a1"/>
    <w:uiPriority w:val="59"/>
    <w:qFormat/>
    <w:rsid w:val="00885D3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rmal (Web)"/>
    <w:basedOn w:val="a"/>
    <w:uiPriority w:val="99"/>
    <w:unhideWhenUsed/>
    <w:rsid w:val="004762AF"/>
    <w:pPr>
      <w:widowControl/>
      <w:autoSpaceDE/>
      <w:autoSpaceDN/>
      <w:adjustRightInd/>
      <w:snapToGrid/>
      <w:spacing w:before="100" w:beforeAutospacing="1" w:after="100" w:afterAutospacing="1" w:line="240" w:lineRule="auto"/>
      <w:jc w:val="left"/>
    </w:pPr>
    <w:rPr>
      <w:rFonts w:eastAsia="宋体" w:cs="宋体"/>
      <w:spacing w:val="0"/>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9656436">
      <w:bodyDiv w:val="1"/>
      <w:marLeft w:val="0"/>
      <w:marRight w:val="0"/>
      <w:marTop w:val="0"/>
      <w:marBottom w:val="0"/>
      <w:divBdr>
        <w:top w:val="none" w:sz="0" w:space="0" w:color="auto"/>
        <w:left w:val="none" w:sz="0" w:space="0" w:color="auto"/>
        <w:bottom w:val="none" w:sz="0" w:space="0" w:color="auto"/>
        <w:right w:val="none" w:sz="0" w:space="0" w:color="auto"/>
      </w:divBdr>
      <w:divsChild>
        <w:div w:id="544217875">
          <w:marLeft w:val="0"/>
          <w:marRight w:val="0"/>
          <w:marTop w:val="0"/>
          <w:marBottom w:val="0"/>
          <w:divBdr>
            <w:top w:val="none" w:sz="0" w:space="0" w:color="auto"/>
            <w:left w:val="none" w:sz="0" w:space="0" w:color="auto"/>
            <w:bottom w:val="none" w:sz="0" w:space="0" w:color="auto"/>
            <w:right w:val="none" w:sz="0" w:space="0" w:color="auto"/>
          </w:divBdr>
          <w:divsChild>
            <w:div w:id="270207928">
              <w:marLeft w:val="0"/>
              <w:marRight w:val="0"/>
              <w:marTop w:val="0"/>
              <w:marBottom w:val="0"/>
              <w:divBdr>
                <w:top w:val="none" w:sz="0" w:space="0" w:color="auto"/>
                <w:left w:val="none" w:sz="0" w:space="0" w:color="auto"/>
                <w:bottom w:val="none" w:sz="0" w:space="0" w:color="auto"/>
                <w:right w:val="none" w:sz="0" w:space="0" w:color="auto"/>
              </w:divBdr>
              <w:divsChild>
                <w:div w:id="1242521327">
                  <w:marLeft w:val="0"/>
                  <w:marRight w:val="0"/>
                  <w:marTop w:val="75"/>
                  <w:marBottom w:val="75"/>
                  <w:divBdr>
                    <w:top w:val="single" w:sz="6" w:space="15" w:color="DDDDDD"/>
                    <w:left w:val="single" w:sz="6" w:space="15" w:color="DDDDDD"/>
                    <w:bottom w:val="single" w:sz="6" w:space="15" w:color="DDDDDD"/>
                    <w:right w:val="single" w:sz="6" w:space="15" w:color="DDDDDD"/>
                  </w:divBdr>
                  <w:divsChild>
                    <w:div w:id="899242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288107">
      <w:bodyDiv w:val="1"/>
      <w:marLeft w:val="0"/>
      <w:marRight w:val="0"/>
      <w:marTop w:val="0"/>
      <w:marBottom w:val="0"/>
      <w:divBdr>
        <w:top w:val="none" w:sz="0" w:space="0" w:color="auto"/>
        <w:left w:val="none" w:sz="0" w:space="0" w:color="auto"/>
        <w:bottom w:val="none" w:sz="0" w:space="0" w:color="auto"/>
        <w:right w:val="none" w:sz="0" w:space="0" w:color="auto"/>
      </w:divBdr>
      <w:divsChild>
        <w:div w:id="864094364">
          <w:marLeft w:val="0"/>
          <w:marRight w:val="0"/>
          <w:marTop w:val="0"/>
          <w:marBottom w:val="0"/>
          <w:divBdr>
            <w:top w:val="none" w:sz="0" w:space="0" w:color="auto"/>
            <w:left w:val="none" w:sz="0" w:space="0" w:color="auto"/>
            <w:bottom w:val="none" w:sz="0" w:space="0" w:color="auto"/>
            <w:right w:val="none" w:sz="0" w:space="0" w:color="auto"/>
          </w:divBdr>
          <w:divsChild>
            <w:div w:id="1388648384">
              <w:marLeft w:val="0"/>
              <w:marRight w:val="0"/>
              <w:marTop w:val="0"/>
              <w:marBottom w:val="0"/>
              <w:divBdr>
                <w:top w:val="none" w:sz="0" w:space="0" w:color="auto"/>
                <w:left w:val="none" w:sz="0" w:space="0" w:color="auto"/>
                <w:bottom w:val="none" w:sz="0" w:space="0" w:color="auto"/>
                <w:right w:val="none" w:sz="0" w:space="0" w:color="auto"/>
              </w:divBdr>
              <w:divsChild>
                <w:div w:id="716315422">
                  <w:marLeft w:val="0"/>
                  <w:marRight w:val="0"/>
                  <w:marTop w:val="0"/>
                  <w:marBottom w:val="0"/>
                  <w:divBdr>
                    <w:top w:val="none" w:sz="0" w:space="0" w:color="auto"/>
                    <w:left w:val="none" w:sz="0" w:space="0" w:color="auto"/>
                    <w:bottom w:val="none" w:sz="0" w:space="0" w:color="auto"/>
                    <w:right w:val="none" w:sz="0" w:space="0" w:color="auto"/>
                  </w:divBdr>
                  <w:divsChild>
                    <w:div w:id="1072194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Info spid="_x0000_s1027"/>
    <customShpInfo spid="_x0000_s1028"/>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10</Pages>
  <Words>1432</Words>
  <Characters>8164</Characters>
  <Application>Microsoft Office Word</Application>
  <DocSecurity>0</DocSecurity>
  <Lines>68</Lines>
  <Paragraphs>19</Paragraphs>
  <ScaleCrop>false</ScaleCrop>
  <Company>Microsoft</Company>
  <LinksUpToDate>false</LinksUpToDate>
  <CharactersWithSpaces>9577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李炳娴</dc:creator>
  <cp:lastModifiedBy>jxvtc</cp:lastModifiedBy>
  <cp:revision>10</cp:revision>
  <cp:lastPrinted>2017-07-11T08:08:00Z</cp:lastPrinted>
  <dcterms:created xsi:type="dcterms:W3CDTF">2017-04-12T01:04:00Z</dcterms:created>
  <dcterms:modified xsi:type="dcterms:W3CDTF">2019-04-04T01:53:00Z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2052-10.1.0.5803</vt:lpwstr>
  </property>
</Properties>
</file>